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E00C8E" w14:textId="53E30829" w:rsidR="00953837" w:rsidRDefault="00023407" w:rsidP="00186147">
      <w:pPr>
        <w:pStyle w:val="Heading2"/>
        <w:jc w:val="center"/>
        <w:rPr>
          <w:rFonts w:eastAsia="Malgun Gothic"/>
        </w:rPr>
      </w:pPr>
      <w:r w:rsidRPr="00540429">
        <w:rPr>
          <w:rFonts w:eastAsia="Malgun Gothic"/>
        </w:rPr>
        <w:t>--------</w:t>
      </w:r>
      <w:r w:rsidRPr="00540429">
        <w:rPr>
          <w:rFonts w:eastAsia="Malgun Gothic" w:hint="eastAsia"/>
          <w:lang w:eastAsia="ko-KR"/>
        </w:rPr>
        <w:t xml:space="preserve"> </w:t>
      </w:r>
      <w:r w:rsidR="00186147">
        <w:rPr>
          <w:rFonts w:eastAsia="Malgun Gothic"/>
          <w:lang w:eastAsia="ko-KR"/>
        </w:rPr>
        <w:t>Release Notes</w:t>
      </w:r>
      <w:r w:rsidRPr="00540429">
        <w:rPr>
          <w:rFonts w:eastAsia="Malgun Gothic"/>
        </w:rPr>
        <w:t xml:space="preserve"> </w:t>
      </w:r>
      <w:r w:rsidR="00186147">
        <w:rPr>
          <w:rFonts w:eastAsia="Malgun Gothic"/>
        </w:rPr>
        <w:t>from v0.2.0</w:t>
      </w:r>
      <w:r w:rsidRPr="00540429">
        <w:rPr>
          <w:rFonts w:eastAsia="Malgun Gothic" w:hint="eastAsia"/>
          <w:lang w:eastAsia="ko-KR"/>
        </w:rPr>
        <w:t xml:space="preserve"> </w:t>
      </w:r>
      <w:r w:rsidR="00186147">
        <w:rPr>
          <w:rFonts w:eastAsia="Malgun Gothic"/>
          <w:lang w:eastAsia="ko-KR"/>
        </w:rPr>
        <w:t xml:space="preserve">to v0.1.0 </w:t>
      </w:r>
      <w:r w:rsidRPr="00540429">
        <w:rPr>
          <w:rFonts w:eastAsia="Malgun Gothic"/>
        </w:rPr>
        <w:t>-------------</w:t>
      </w:r>
    </w:p>
    <w:p w14:paraId="5EBE7098" w14:textId="0086F148" w:rsidR="007E19E7" w:rsidRDefault="00186147" w:rsidP="007E19E7">
      <w:pPr>
        <w:tabs>
          <w:tab w:val="left" w:pos="0"/>
          <w:tab w:val="center" w:pos="4820"/>
          <w:tab w:val="right" w:pos="9638"/>
        </w:tabs>
        <w:spacing w:before="240" w:after="240"/>
        <w:jc w:val="center"/>
        <w:rPr>
          <w:rFonts w:ascii="Arial" w:hAnsi="Arial" w:cs="Arial"/>
          <w:color w:val="548DD4" w:themeColor="text2" w:themeTint="99"/>
          <w:sz w:val="28"/>
          <w:szCs w:val="32"/>
        </w:rPr>
      </w:pPr>
      <w:r>
        <w:rPr>
          <w:rFonts w:ascii="Arial" w:hAnsi="Arial" w:cs="Arial"/>
          <w:sz w:val="28"/>
          <w:szCs w:val="32"/>
        </w:rPr>
        <w:t>6fbccbe77fc7d2c172d1f10d67a89c6aff2f77b8 to f35e7884f7461f95a576a743d821c55e15d851c6</w:t>
      </w:r>
    </w:p>
    <w:p w14:paraId="293F5EF7" w14:textId="77777777" w:rsidR="007E19E7" w:rsidRPr="007E19E7" w:rsidRDefault="007E19E7" w:rsidP="007E19E7">
      <w:pPr>
        <w:rPr>
          <w:rFonts w:eastAsia="Malgun Gothic"/>
        </w:rPr>
      </w:pPr>
    </w:p>
    <w:p w14:paraId="2CD6D978" w14:textId="3D195554" w:rsidR="00023407" w:rsidRDefault="00023407" w:rsidP="00023407">
      <w:pPr>
        <w:rPr>
          <w:rFonts w:eastAsia="Malgun Gothic"/>
          <w:sz w:val="28"/>
        </w:rPr>
      </w:pPr>
    </w:p>
    <w:p>
      <w:pPr>
        <w:pStyle w:val="Code"/>
      </w:pPr>
    </w:p>
    <w:p>
      <w:pPr>
        <w:pStyle w:val="CodeHeader"/>
      </w:pPr>
      <w:r>
        <w:t>---a/TR-0081-AI_Agent_Interworking.md</w:t>
        <w:br/>
        <w:t>+++b/TR-0081-AI_Agent_Interworking.md</w:t>
      </w:r>
    </w:p>
    <w:p>
      <w:pPr>
        <w:pStyle w:val="CodeHeader"/>
      </w:pPr>
      <w:r>
        <w:t xml:space="preserve">@@ -1,8 +1,8 @@ </w:t>
      </w:r>
    </w:p>
    <w:p>
      <w:pPr>
        <w:pStyle w:val="CodeChangeLine"/>
        <w:tabs>
          <w:tab w:pos="567" w:val="left"/>
          <w:tab w:pos="1134" w:val="left"/>
          <w:tab w:pos="1247" w:val="left"/>
        </w:tabs>
      </w:pPr>
      <w:r>
        <w:rPr>
          <w:color w:val="BFBFBF"/>
          <w:shd w:val="clear" w:color="auto" w:fill="fafafa"/>
        </w:rPr>
        <w:t>1</w:t>
        <w:tab/>
        <w:t>1</w:t>
        <w:tab/>
        <w:tab/>
      </w:r>
      <w:r>
        <w:t>---</w:t>
      </w:r>
    </w:p>
    <w:p>
      <w:pPr>
        <w:pStyle w:val="CodeChangeLine"/>
        <w:tabs>
          <w:tab w:pos="567" w:val="left"/>
          <w:tab w:pos="1134" w:val="left"/>
          <w:tab w:pos="1247" w:val="left"/>
        </w:tabs>
      </w:pPr>
      <w:r>
        <w:rPr>
          <w:color w:val="BFBFBF"/>
          <w:shd w:val="clear" w:color="auto" w:fill="fafafa"/>
        </w:rPr>
        <w:t>2</w:t>
        <w:tab/>
        <w:t>2</w:t>
        <w:tab/>
        <w:tab/>
      </w:r>
      <w:r>
        <w:t>Title: AI Agent Interworking</w:t>
      </w:r>
    </w:p>
    <w:p>
      <w:pPr>
        <w:pStyle w:val="CodeChangeLine"/>
        <w:tabs>
          <w:tab w:pos="567" w:val="left"/>
          <w:tab w:pos="1134" w:val="left"/>
          <w:tab w:pos="1247" w:val="left"/>
        </w:tabs>
      </w:pPr>
      <w:r>
        <w:rPr>
          <w:color w:val="BFBFBF"/>
          <w:shd w:val="clear" w:color="auto" w:fill="fafafa"/>
        </w:rPr>
        <w:t>3</w:t>
        <w:tab/>
        <w:t>3</w:t>
        <w:tab/>
        <w:tab/>
      </w:r>
      <w:r>
        <w:t>Spec Number: TR-0081</w:t>
      </w:r>
    </w:p>
    <w:p>
      <w:pPr>
        <w:pStyle w:val="CodeChangeLine"/>
        <w:tabs>
          <w:tab w:pos="567" w:val="left"/>
          <w:tab w:pos="1134" w:val="left"/>
          <w:tab w:pos="1247" w:val="left"/>
        </w:tabs>
        <w:shd w:val="clear" w:color="auto" w:fill="fbe9eb"/>
      </w:pPr>
      <w:r>
        <w:rPr>
          <w:color w:val="BFBFBF"/>
          <w:shd w:val="clear" w:color="auto" w:fill="#f9d7dc"/>
        </w:rPr>
        <w:t>4</w:t>
        <w:tab/>
        <w:tab/>
        <w:t>-</w:t>
        <w:tab/>
      </w:r>
      <w:r>
        <w:t>Version: v0.1.0</w:t>
      </w:r>
    </w:p>
    <w:p>
      <w:pPr>
        <w:pStyle w:val="CodeChangeLine"/>
        <w:tabs>
          <w:tab w:pos="567" w:val="left"/>
          <w:tab w:pos="1134" w:val="left"/>
          <w:tab w:pos="1247" w:val="left"/>
        </w:tabs>
        <w:shd w:val="clear" w:color="auto" w:fill="fbe9eb"/>
      </w:pPr>
      <w:r>
        <w:rPr>
          <w:color w:val="BFBFBF"/>
          <w:shd w:val="clear" w:color="auto" w:fill="#f9d7dc"/>
        </w:rPr>
        <w:t>5</w:t>
        <w:tab/>
        <w:tab/>
        <w:t>-</w:t>
        <w:tab/>
      </w:r>
      <w:r>
        <w:t>Date: 2026-03-31</w:t>
      </w:r>
    </w:p>
    <w:p>
      <w:pPr>
        <w:pStyle w:val="CodeChangeLine"/>
        <w:tabs>
          <w:tab w:pos="567" w:val="left"/>
          <w:tab w:pos="1134" w:val="left"/>
          <w:tab w:pos="1247" w:val="left"/>
        </w:tabs>
        <w:shd w:val="clear" w:color="auto" w:fill="ecfdf0"/>
      </w:pPr>
      <w:r>
        <w:rPr>
          <w:color w:val="BFBFBF"/>
          <w:shd w:val="clear" w:color="auto" w:fill="#ddfbe6"/>
        </w:rPr>
        <w:tab/>
        <w:t>4</w:t>
        <w:tab/>
        <w:t>+</w:t>
        <w:tab/>
      </w:r>
      <w:r>
        <w:t>Version: v0.2.0</w:t>
      </w:r>
    </w:p>
    <w:p>
      <w:pPr>
        <w:pStyle w:val="CodeChangeLine"/>
        <w:tabs>
          <w:tab w:pos="567" w:val="left"/>
          <w:tab w:pos="1134" w:val="left"/>
          <w:tab w:pos="1247" w:val="left"/>
        </w:tabs>
        <w:shd w:val="clear" w:color="auto" w:fill="ecfdf0"/>
      </w:pPr>
      <w:r>
        <w:rPr>
          <w:color w:val="BFBFBF"/>
          <w:shd w:val="clear" w:color="auto" w:fill="#ddfbe6"/>
        </w:rPr>
        <w:tab/>
        <w:t>5</w:t>
        <w:tab/>
        <w:t>+</w:t>
        <w:tab/>
      </w:r>
      <w:r>
        <w:t>Date: 2026-06-05</w:t>
      </w:r>
    </w:p>
    <w:p>
      <w:pPr>
        <w:pStyle w:val="CodeChangeLine"/>
        <w:tabs>
          <w:tab w:pos="567" w:val="left"/>
          <w:tab w:pos="1134" w:val="left"/>
          <w:tab w:pos="1247" w:val="left"/>
        </w:tabs>
      </w:pPr>
      <w:r>
        <w:rPr>
          <w:color w:val="BFBFBF"/>
          <w:shd w:val="clear" w:color="auto" w:fill="fafafa"/>
        </w:rPr>
        <w:t>6</w:t>
        <w:tab/>
        <w:t>6</w:t>
        <w:tab/>
        <w:tab/>
      </w:r>
      <w:r>
        <w:t>Abstract: oneM2M TR-0081 collects studies about solutions that enable oneM2M Interworking with AI Agents</w:t>
      </w:r>
    </w:p>
    <w:p>
      <w:pPr>
        <w:pStyle w:val="CodeChangeLine"/>
        <w:tabs>
          <w:tab w:pos="567" w:val="left"/>
          <w:tab w:pos="1134" w:val="left"/>
          <w:tab w:pos="1247" w:val="left"/>
        </w:tabs>
      </w:pPr>
      <w:r>
        <w:rPr>
          <w:color w:val="BFBFBF"/>
          <w:shd w:val="clear" w:color="auto" w:fill="fafafa"/>
        </w:rPr>
        <w:t>7</w:t>
        <w:tab/>
        <w:t>7</w:t>
        <w:tab/>
        <w:tab/>
      </w:r>
      <w:r>
        <w:t>Copyright Year: 2026</w:t>
      </w:r>
    </w:p>
    <w:p>
      <w:pPr>
        <w:pStyle w:val="CodeChangeLine"/>
        <w:tabs>
          <w:tab w:pos="567" w:val="left"/>
          <w:tab w:pos="1134" w:val="left"/>
          <w:tab w:pos="1247" w:val="left"/>
        </w:tabs>
      </w:pPr>
      <w:r>
        <w:rPr>
          <w:color w:val="BFBFBF"/>
          <w:shd w:val="clear" w:color="auto" w:fill="fafafa"/>
        </w:rPr>
        <w:t>8</w:t>
        <w:tab/>
        <w:t>8</w:t>
        <w:tab/>
        <w:tab/>
      </w:r>
      <w:r>
        <w:t>Copyright: oneM2M Partners Type 1. All rights reserved. The copyright extends to reproduction in all media.</w:t>
      </w:r>
    </w:p>
    <w:p>
      <w:pPr>
        <w:pStyle w:val="CodeHeader"/>
      </w:pPr>
      <w:r>
        <w:t xml:space="preserve">@@ -80,6 +80,13 @@ </w:t>
      </w:r>
    </w:p>
    <w:p>
      <w:pPr>
        <w:pStyle w:val="CodeChangeLine"/>
        <w:tabs>
          <w:tab w:pos="567" w:val="left"/>
          <w:tab w:pos="1134" w:val="left"/>
          <w:tab w:pos="1247" w:val="left"/>
        </w:tabs>
      </w:pPr>
      <w:r>
        <w:rPr>
          <w:color w:val="BFBFBF"/>
          <w:shd w:val="clear" w:color="auto" w:fill="fafafa"/>
        </w:rPr>
        <w:t>80</w:t>
        <w:tab/>
        <w:t>80</w:t>
        <w:tab/>
        <w:tab/>
      </w:r>
      <w:r/>
    </w:p>
    <w:p>
      <w:pPr>
        <w:pStyle w:val="CodeChangeLine"/>
        <w:tabs>
          <w:tab w:pos="567" w:val="left"/>
          <w:tab w:pos="1134" w:val="left"/>
          <w:tab w:pos="1247" w:val="left"/>
        </w:tabs>
      </w:pPr>
      <w:r>
        <w:rPr>
          <w:color w:val="BFBFBF"/>
          <w:shd w:val="clear" w:color="auto" w:fill="fafafa"/>
        </w:rPr>
        <w:t>81</w:t>
        <w:tab/>
        <w:t>81</w:t>
        <w:tab/>
        <w:tab/>
      </w:r>
      <w:r>
        <w:t>&lt;span id="_ref_i.22"&gt;&lt;/span&gt;&lt;a name="_ref_i.22"&gt;[i.22]&lt;/a&gt; "Tools, Not Endpoints: The Layered MCP Pattern for Task-Centric Agents", MCP Developers Summit EU 2025, available at https://www.youtube.com/watch?v=fulofLB7bZk</w:t>
      </w:r>
    </w:p>
    <w:p>
      <w:pPr>
        <w:pStyle w:val="CodeChangeLine"/>
        <w:tabs>
          <w:tab w:pos="567" w:val="left"/>
          <w:tab w:pos="1134" w:val="left"/>
          <w:tab w:pos="1247" w:val="left"/>
        </w:tabs>
      </w:pPr>
      <w:r>
        <w:rPr>
          <w:color w:val="BFBFBF"/>
          <w:shd w:val="clear" w:color="auto" w:fill="fafafa"/>
        </w:rPr>
        <w:t>82</w:t>
        <w:tab/>
        <w:t>82</w:t>
        <w:tab/>
        <w:tab/>
      </w:r>
      <w:r/>
    </w:p>
    <w:p>
      <w:pPr>
        <w:pStyle w:val="CodeChangeLine"/>
        <w:tabs>
          <w:tab w:pos="567" w:val="left"/>
          <w:tab w:pos="1134" w:val="left"/>
          <w:tab w:pos="1247" w:val="left"/>
        </w:tabs>
        <w:shd w:val="clear" w:color="auto" w:fill="ecfdf0"/>
      </w:pPr>
      <w:r>
        <w:rPr>
          <w:color w:val="BFBFBF"/>
          <w:shd w:val="clear" w:color="auto" w:fill="#ddfbe6"/>
        </w:rPr>
        <w:tab/>
        <w:t>83</w:t>
        <w:tab/>
        <w:t>+</w:t>
        <w:tab/>
      </w:r>
      <w:r>
        <w:t>&lt;span id="_ref_i.23"&gt;&lt;/span&gt;&lt;a name="_ref_i.23"&gt;[i.23]&lt;/a&gt; oneM2M Interworking Framework  [https://specifications.onem2m.org/ts/ts-0033/latest/](https://specifications.onem2m.org/ts/ts-0033/latest/)</w:t>
      </w:r>
    </w:p>
    <w:p>
      <w:pPr>
        <w:pStyle w:val="CodeChangeLine"/>
        <w:tabs>
          <w:tab w:pos="567" w:val="left"/>
          <w:tab w:pos="1134" w:val="left"/>
          <w:tab w:pos="1247" w:val="left"/>
        </w:tabs>
        <w:shd w:val="clear" w:color="auto" w:fill="ecfdf0"/>
      </w:pPr>
      <w:r>
        <w:rPr>
          <w:color w:val="BFBFBF"/>
          <w:shd w:val="clear" w:color="auto" w:fill="#ddfbe6"/>
        </w:rPr>
        <w:tab/>
        <w:t>84</w:t>
        <w:tab/>
        <w:t>+</w:t>
        <w:tab/>
      </w:r>
      <w:r/>
    </w:p>
    <w:p>
      <w:pPr>
        <w:pStyle w:val="CodeChangeLine"/>
        <w:tabs>
          <w:tab w:pos="567" w:val="left"/>
          <w:tab w:pos="1134" w:val="left"/>
          <w:tab w:pos="1247" w:val="left"/>
        </w:tabs>
        <w:shd w:val="clear" w:color="auto" w:fill="ecfdf0"/>
      </w:pPr>
      <w:r>
        <w:rPr>
          <w:color w:val="BFBFBF"/>
          <w:shd w:val="clear" w:color="auto" w:fill="#ddfbe6"/>
        </w:rPr>
        <w:tab/>
        <w:t>85</w:t>
        <w:tab/>
        <w:t>+</w:t>
        <w:tab/>
      </w:r>
      <w:r>
        <w:t>&lt;span id="_ref_i.24"&gt;&lt;/span&gt;&lt;a name="_ref_i.24"&gt;[i.24]&lt;/a&gt; Developer Guide Coding Agents for Automated IPE-Development  [https://git.onem2m.org/specifications/tr/tr-0085](https://git.onem2m.org/specifications/tr/tr-0085)</w:t>
      </w:r>
    </w:p>
    <w:p>
      <w:pPr>
        <w:pStyle w:val="CodeChangeLine"/>
        <w:tabs>
          <w:tab w:pos="567" w:val="left"/>
          <w:tab w:pos="1134" w:val="left"/>
          <w:tab w:pos="1247" w:val="left"/>
        </w:tabs>
        <w:shd w:val="clear" w:color="auto" w:fill="ecfdf0"/>
      </w:pPr>
      <w:r>
        <w:rPr>
          <w:color w:val="BFBFBF"/>
          <w:shd w:val="clear" w:color="auto" w:fill="#ddfbe6"/>
        </w:rPr>
        <w:tab/>
        <w:t>86</w:t>
        <w:tab/>
        <w:t>+</w:t>
        <w:tab/>
      </w:r>
      <w:r/>
    </w:p>
    <w:p>
      <w:pPr>
        <w:pStyle w:val="CodeChangeLine"/>
        <w:tabs>
          <w:tab w:pos="567" w:val="left"/>
          <w:tab w:pos="1134" w:val="left"/>
          <w:tab w:pos="1247" w:val="left"/>
        </w:tabs>
        <w:shd w:val="clear" w:color="auto" w:fill="ecfdf0"/>
      </w:pPr>
      <w:r>
        <w:rPr>
          <w:color w:val="BFBFBF"/>
          <w:shd w:val="clear" w:color="auto" w:fill="#ddfbe6"/>
        </w:rPr>
        <w:tab/>
        <w:t>87</w:t>
        <w:tab/>
        <w:t>+</w:t>
        <w:tab/>
      </w:r>
      <w:r>
        <w:t>&lt;span id="_ref_i.25"&gt;&lt;/span&gt;&lt;a name="_ref_i.25"&gt;[i.25]&lt;/a&gt; Agent Skill Specification [https://agentskills.io/home](https://agentskills.io/home)</w:t>
      </w:r>
    </w:p>
    <w:p>
      <w:pPr>
        <w:pStyle w:val="CodeChangeLine"/>
        <w:tabs>
          <w:tab w:pos="567" w:val="left"/>
          <w:tab w:pos="1134" w:val="left"/>
          <w:tab w:pos="1247" w:val="left"/>
        </w:tabs>
        <w:shd w:val="clear" w:color="auto" w:fill="ecfdf0"/>
      </w:pPr>
      <w:r>
        <w:rPr>
          <w:color w:val="BFBFBF"/>
          <w:shd w:val="clear" w:color="auto" w:fill="#ddfbe6"/>
        </w:rPr>
        <w:tab/>
        <w:t>88</w:t>
        <w:tab/>
        <w:t>+</w:t>
        <w:tab/>
      </w:r>
      <w:r/>
    </w:p>
    <w:p>
      <w:pPr>
        <w:pStyle w:val="CodeChangeLine"/>
        <w:tabs>
          <w:tab w:pos="567" w:val="left"/>
          <w:tab w:pos="1134" w:val="left"/>
          <w:tab w:pos="1247" w:val="left"/>
        </w:tabs>
        <w:shd w:val="clear" w:color="auto" w:fill="ecfdf0"/>
      </w:pPr>
      <w:r>
        <w:rPr>
          <w:color w:val="BFBFBF"/>
          <w:shd w:val="clear" w:color="auto" w:fill="#ddfbe6"/>
        </w:rPr>
        <w:tab/>
        <w:t>89</w:t>
        <w:tab/>
        <w:t>+</w:t>
        <w:tab/>
      </w:r>
      <w:r>
        <w:t>&lt;span id="_ref_i.26"&gt;&lt;/span&gt;&lt;a name="_ref_i.26"&gt;[i.26]&lt;/a&gt; YAML Specification [https://yaml.org/spec/1.2.2/](https://yaml.org/spec/1.2.2/)</w:t>
      </w:r>
    </w:p>
    <w:p>
      <w:pPr>
        <w:pStyle w:val="CodeChangeLine"/>
        <w:tabs>
          <w:tab w:pos="567" w:val="left"/>
          <w:tab w:pos="1134" w:val="left"/>
          <w:tab w:pos="1247" w:val="left"/>
        </w:tabs>
      </w:pPr>
      <w:r>
        <w:rPr>
          <w:color w:val="BFBFBF"/>
          <w:shd w:val="clear" w:color="auto" w:fill="fafafa"/>
        </w:rPr>
        <w:t>83</w:t>
        <w:tab/>
        <w:t>90</w:t>
        <w:tab/>
        <w:tab/>
      </w:r>
      <w:r/>
    </w:p>
    <w:p>
      <w:pPr>
        <w:pStyle w:val="CodeChangeLine"/>
        <w:tabs>
          <w:tab w:pos="567" w:val="left"/>
          <w:tab w:pos="1134" w:val="left"/>
          <w:tab w:pos="1247" w:val="left"/>
        </w:tabs>
      </w:pPr>
      <w:r>
        <w:rPr>
          <w:color w:val="BFBFBF"/>
          <w:shd w:val="clear" w:color="auto" w:fill="fafafa"/>
        </w:rPr>
        <w:t>84</w:t>
        <w:tab/>
        <w:t>91</w:t>
        <w:tab/>
        <w:tab/>
      </w:r>
      <w:r>
        <w:t># 3 Definition of terms, symbols and abbreviations</w:t>
      </w:r>
    </w:p>
    <w:p>
      <w:pPr>
        <w:pStyle w:val="CodeChangeLine"/>
        <w:tabs>
          <w:tab w:pos="567" w:val="left"/>
          <w:tab w:pos="1134" w:val="left"/>
          <w:tab w:pos="1247" w:val="left"/>
        </w:tabs>
      </w:pPr>
      <w:r>
        <w:rPr>
          <w:color w:val="BFBFBF"/>
          <w:shd w:val="clear" w:color="auto" w:fill="fafafa"/>
        </w:rPr>
        <w:t>85</w:t>
        <w:tab/>
        <w:t>92</w:t>
        <w:tab/>
        <w:tab/>
      </w:r>
      <w:r/>
    </w:p>
    <w:p>
      <w:pPr>
        <w:pStyle w:val="CodeHeader"/>
      </w:pPr>
      <w:r>
        <w:t xml:space="preserve">@@ -308,7 +315,7 @@ </w:t>
      </w:r>
    </w:p>
    <w:p>
      <w:pPr>
        <w:pStyle w:val="CodeChangeLine"/>
        <w:tabs>
          <w:tab w:pos="567" w:val="left"/>
          <w:tab w:pos="1134" w:val="left"/>
          <w:tab w:pos="1247" w:val="left"/>
        </w:tabs>
      </w:pPr>
      <w:r>
        <w:rPr>
          <w:color w:val="BFBFBF"/>
          <w:shd w:val="clear" w:color="auto" w:fill="fafafa"/>
        </w:rPr>
        <w:t>308</w:t>
        <w:tab/>
        <w:t>315</w:t>
        <w:tab/>
        <w:tab/>
      </w:r>
      <w:r/>
    </w:p>
    <w:p>
      <w:pPr>
        <w:pStyle w:val="CodeChangeLine"/>
        <w:tabs>
          <w:tab w:pos="567" w:val="left"/>
          <w:tab w:pos="1134" w:val="left"/>
          <w:tab w:pos="1247" w:val="left"/>
        </w:tabs>
      </w:pPr>
      <w:r>
        <w:rPr>
          <w:color w:val="BFBFBF"/>
          <w:shd w:val="clear" w:color="auto" w:fill="fafafa"/>
        </w:rPr>
        <w:t>309</w:t>
        <w:tab/>
        <w:t>316</w:t>
        <w:tab/>
        <w:tab/>
      </w:r>
      <w:r>
        <w:t>1. The IPE allows for basic oneM2M functionalities:</w:t>
      </w:r>
    </w:p>
    <w:p>
      <w:pPr>
        <w:pStyle w:val="CodeChangeLine"/>
        <w:tabs>
          <w:tab w:pos="567" w:val="left"/>
          <w:tab w:pos="1134" w:val="left"/>
          <w:tab w:pos="1247" w:val="left"/>
        </w:tabs>
      </w:pPr>
      <w:r>
        <w:rPr>
          <w:color w:val="BFBFBF"/>
          <w:shd w:val="clear" w:color="auto" w:fill="fafafa"/>
        </w:rPr>
        <w:t>310</w:t>
        <w:tab/>
        <w:t>317</w:t>
        <w:tab/>
        <w:tab/>
      </w:r>
      <w:r/>
    </w:p>
    <w:p>
      <w:pPr>
        <w:pStyle w:val="CodeChangeLine"/>
        <w:tabs>
          <w:tab w:pos="567" w:val="left"/>
          <w:tab w:pos="1134" w:val="left"/>
          <w:tab w:pos="1247" w:val="left"/>
        </w:tabs>
        <w:shd w:val="clear" w:color="auto" w:fill="fbe9eb"/>
      </w:pPr>
      <w:r>
        <w:rPr>
          <w:color w:val="BFBFBF"/>
          <w:shd w:val="clear" w:color="auto" w:fill="#f9d7dc"/>
        </w:rPr>
        <w:t>311</w:t>
        <w:tab/>
        <w:tab/>
        <w:t>-</w:t>
        <w:tab/>
      </w:r>
      <w:r>
        <w:t xml:space="preserve">    The agent needs basic knowledge about major oneM2M concepts and/or data structures in a CSE. For example, the AI agent is able to read the latest *`&lt;contentInstance&gt;`*  resources from a dedicated *`&lt;container&gt;`* resource or it is able to create or delete *`&lt;container&gt;`* resources.</w:t>
      </w:r>
    </w:p>
    <w:p>
      <w:pPr>
        <w:pStyle w:val="CodeChangeLine"/>
        <w:tabs>
          <w:tab w:pos="567" w:val="left"/>
          <w:tab w:pos="1134" w:val="left"/>
          <w:tab w:pos="1247" w:val="left"/>
        </w:tabs>
        <w:shd w:val="clear" w:color="auto" w:fill="ecfdf0"/>
      </w:pPr>
      <w:r>
        <w:rPr>
          <w:color w:val="BFBFBF"/>
          <w:shd w:val="clear" w:color="auto" w:fill="#ddfbe6"/>
        </w:rPr>
        <w:tab/>
        <w:t>318</w:t>
        <w:tab/>
        <w:t>+</w:t>
        <w:tab/>
      </w:r>
      <w:r>
        <w:t xml:space="preserve">    The agent needs basic knowledge about major oneM2M concepts and/or data structures in a CSE. For example, the AI agent is able to read the latest *`&lt;contentInstance&gt;`* resources from a dedicated *`&lt;container&gt;`* resource or it is able to create or delete *`&lt;container&gt;`* resources.</w:t>
      </w:r>
    </w:p>
    <w:p>
      <w:pPr>
        <w:pStyle w:val="CodeChangeLine"/>
        <w:tabs>
          <w:tab w:pos="567" w:val="left"/>
          <w:tab w:pos="1134" w:val="left"/>
          <w:tab w:pos="1247" w:val="left"/>
        </w:tabs>
      </w:pPr>
      <w:r>
        <w:rPr>
          <w:color w:val="BFBFBF"/>
          <w:shd w:val="clear" w:color="auto" w:fill="fafafa"/>
        </w:rPr>
        <w:t>312</w:t>
        <w:tab/>
        <w:t>319</w:t>
        <w:tab/>
        <w:tab/>
      </w:r>
      <w:r>
        <w:t xml:space="preserve">    </w:t>
      </w:r>
    </w:p>
    <w:p>
      <w:pPr>
        <w:pStyle w:val="CodeChangeLine"/>
        <w:tabs>
          <w:tab w:pos="567" w:val="left"/>
          <w:tab w:pos="1134" w:val="left"/>
          <w:tab w:pos="1247" w:val="left"/>
        </w:tabs>
      </w:pPr>
      <w:r>
        <w:rPr>
          <w:color w:val="BFBFBF"/>
          <w:shd w:val="clear" w:color="auto" w:fill="fafafa"/>
        </w:rPr>
        <w:t>313</w:t>
        <w:tab/>
        <w:t>320</w:t>
        <w:tab/>
        <w:tab/>
      </w:r>
      <w:r>
        <w:t xml:space="preserve">    This solution is feasible when the agentic AI application needs more flexibility in data management. For example, during runtime it might be necessary to extend the data model because new categories of data emerge. So the agent might need to reorganize the data and create new containers. Still, not all oneM2M functionalities need to be covered by the IPE to minimize complexity. Given the fact that every description of available tools in the MCP server is part of the context window, it makes sense to minimize the number of tools. Especially smaller language models could be overwhelmed by too much context, leading to a degradation of accuracy and resulting in errors during tool execution.</w:t>
      </w:r>
    </w:p>
    <w:p>
      <w:pPr>
        <w:pStyle w:val="CodeChangeLine"/>
        <w:tabs>
          <w:tab w:pos="567" w:val="left"/>
          <w:tab w:pos="1134" w:val="left"/>
          <w:tab w:pos="1247" w:val="left"/>
        </w:tabs>
      </w:pPr>
      <w:r>
        <w:rPr>
          <w:color w:val="BFBFBF"/>
          <w:shd w:val="clear" w:color="auto" w:fill="fafafa"/>
        </w:rPr>
        <w:t>314</w:t>
        <w:tab/>
        <w:t>321</w:t>
        <w:tab/>
        <w:tab/>
      </w:r>
      <w:r/>
    </w:p>
    <w:p>
      <w:pPr>
        <w:pStyle w:val="CodeHeader"/>
      </w:pPr>
      <w:r>
        <w:t xml:space="preserve">@@ -335,6 +342,126 @@ </w:t>
      </w:r>
    </w:p>
    <w:p>
      <w:pPr>
        <w:pStyle w:val="CodeChangeLine"/>
        <w:tabs>
          <w:tab w:pos="567" w:val="left"/>
          <w:tab w:pos="1134" w:val="left"/>
          <w:tab w:pos="1247" w:val="left"/>
        </w:tabs>
      </w:pPr>
      <w:r>
        <w:rPr>
          <w:color w:val="BFBFBF"/>
          <w:shd w:val="clear" w:color="auto" w:fill="fafafa"/>
        </w:rPr>
        <w:t>335</w:t>
        <w:tab/>
        <w:t>342</w:t>
        <w:tab/>
        <w:tab/>
      </w:r>
      <w:r>
        <w:t>- **Execution:** The agent invokes the actual tools, fully informed and with minimal context overhead.</w:t>
      </w:r>
    </w:p>
    <w:p>
      <w:pPr>
        <w:pStyle w:val="CodeChangeLine"/>
        <w:tabs>
          <w:tab w:pos="567" w:val="left"/>
          <w:tab w:pos="1134" w:val="left"/>
          <w:tab w:pos="1247" w:val="left"/>
        </w:tabs>
      </w:pPr>
      <w:r>
        <w:rPr>
          <w:color w:val="BFBFBF"/>
          <w:shd w:val="clear" w:color="auto" w:fill="fafafa"/>
        </w:rPr>
        <w:t>336</w:t>
        <w:tab/>
        <w:t>343</w:t>
        <w:tab/>
        <w:tab/>
      </w:r>
      <w:r/>
    </w:p>
    <w:p>
      <w:pPr>
        <w:pStyle w:val="CodeChangeLine"/>
        <w:tabs>
          <w:tab w:pos="567" w:val="left"/>
          <w:tab w:pos="1134" w:val="left"/>
          <w:tab w:pos="1247" w:val="left"/>
        </w:tabs>
      </w:pPr>
      <w:r>
        <w:rPr>
          <w:color w:val="BFBFBF"/>
          <w:shd w:val="clear" w:color="auto" w:fill="fafafa"/>
        </w:rPr>
        <w:t>337</w:t>
        <w:tab/>
        <w:t>344</w:t>
        <w:tab/>
        <w:tab/>
      </w:r>
      <w:r>
        <w:t>This step-by-step approach keeps token consumption low and reduces the risk of incorrect tool selection, even when the underlying CSE exposes a large and diverse set of resources and operations.</w:t>
      </w:r>
    </w:p>
    <w:p>
      <w:pPr>
        <w:pStyle w:val="CodeChangeLine"/>
        <w:tabs>
          <w:tab w:pos="567" w:val="left"/>
          <w:tab w:pos="1134" w:val="left"/>
          <w:tab w:pos="1247" w:val="left"/>
        </w:tabs>
        <w:shd w:val="clear" w:color="auto" w:fill="ecfdf0"/>
      </w:pPr>
      <w:r>
        <w:rPr>
          <w:color w:val="BFBFBF"/>
          <w:shd w:val="clear" w:color="auto" w:fill="#ddfbe6"/>
        </w:rPr>
        <w:tab/>
        <w:t>345</w:t>
        <w:tab/>
        <w:t>+</w:t>
        <w:tab/>
      </w:r>
      <w:r/>
    </w:p>
    <w:p>
      <w:pPr>
        <w:pStyle w:val="CodeChangeLine"/>
        <w:tabs>
          <w:tab w:pos="567" w:val="left"/>
          <w:tab w:pos="1134" w:val="left"/>
          <w:tab w:pos="1247" w:val="left"/>
        </w:tabs>
        <w:shd w:val="clear" w:color="auto" w:fill="ecfdf0"/>
      </w:pPr>
      <w:r>
        <w:rPr>
          <w:color w:val="BFBFBF"/>
          <w:shd w:val="clear" w:color="auto" w:fill="#ddfbe6"/>
        </w:rPr>
        <w:tab/>
        <w:t>346</w:t>
        <w:tab/>
        <w:t>+</w:t>
        <w:tab/>
      </w:r>
      <w:r>
        <w:t>### 6.1.2 Agent Skills</w:t>
      </w:r>
    </w:p>
    <w:p>
      <w:pPr>
        <w:pStyle w:val="CodeChangeLine"/>
        <w:tabs>
          <w:tab w:pos="567" w:val="left"/>
          <w:tab w:pos="1134" w:val="left"/>
          <w:tab w:pos="1247" w:val="left"/>
        </w:tabs>
        <w:shd w:val="clear" w:color="auto" w:fill="ecfdf0"/>
      </w:pPr>
      <w:r>
        <w:rPr>
          <w:color w:val="BFBFBF"/>
          <w:shd w:val="clear" w:color="auto" w:fill="#ddfbe6"/>
        </w:rPr>
        <w:tab/>
        <w:t>347</w:t>
        <w:tab/>
        <w:t>+</w:t>
        <w:tab/>
      </w:r>
      <w:r/>
    </w:p>
    <w:p>
      <w:pPr>
        <w:pStyle w:val="CodeChangeLine"/>
        <w:tabs>
          <w:tab w:pos="567" w:val="left"/>
          <w:tab w:pos="1134" w:val="left"/>
          <w:tab w:pos="1247" w:val="left"/>
        </w:tabs>
        <w:shd w:val="clear" w:color="auto" w:fill="ecfdf0"/>
      </w:pPr>
      <w:r>
        <w:rPr>
          <w:color w:val="BFBFBF"/>
          <w:shd w:val="clear" w:color="auto" w:fill="#ddfbe6"/>
        </w:rPr>
        <w:tab/>
        <w:t>348</w:t>
        <w:tab/>
        <w:t>+</w:t>
        <w:tab/>
      </w:r>
      <w:r>
        <w:t>AI agents need specialized instructions to perform well on specific tasks, but loading all relevant knowledge into context at once consumes excessive context window capacity. Skills [\[i.25\]](#_ref_i.25) address this by packaging procedural knowledge into portable, version-controlled folders. The central component of each skill is SKILL.md, a markdown file containing exactly the knowledge an agent needs for a particular type of work, loaded into context only when needed. Because skills follow a common structure, they are reusable across different agents and can be shared, exchanged, or composed into larger systems without modification.</w:t>
      </w:r>
    </w:p>
    <w:p>
      <w:pPr>
        <w:pStyle w:val="CodeChangeLine"/>
        <w:tabs>
          <w:tab w:pos="567" w:val="left"/>
          <w:tab w:pos="1134" w:val="left"/>
          <w:tab w:pos="1247" w:val="left"/>
        </w:tabs>
        <w:shd w:val="clear" w:color="auto" w:fill="ecfdf0"/>
      </w:pPr>
      <w:r>
        <w:rPr>
          <w:color w:val="BFBFBF"/>
          <w:shd w:val="clear" w:color="auto" w:fill="#ddfbe6"/>
        </w:rPr>
        <w:tab/>
        <w:t>349</w:t>
        <w:tab/>
        <w:t>+</w:t>
        <w:tab/>
      </w:r>
      <w:r/>
    </w:p>
    <w:p>
      <w:pPr>
        <w:pStyle w:val="CodeChangeLine"/>
        <w:tabs>
          <w:tab w:pos="567" w:val="left"/>
          <w:tab w:pos="1134" w:val="left"/>
          <w:tab w:pos="1247" w:val="left"/>
        </w:tabs>
        <w:shd w:val="clear" w:color="auto" w:fill="ecfdf0"/>
      </w:pPr>
      <w:r>
        <w:rPr>
          <w:color w:val="BFBFBF"/>
          <w:shd w:val="clear" w:color="auto" w:fill="#ddfbe6"/>
        </w:rPr>
        <w:tab/>
        <w:t>350</w:t>
        <w:tab/>
        <w:t>+</w:t>
        <w:tab/>
      </w:r>
      <w:r>
        <w:t>oneM2M-specific procedures can equally be described as skills. For example, a skill named **onem2m-resource-subscribe** might provide an agent with the procedural knowledge for operations such as creating a subscription on a *`&lt;container&gt;`* resource.</w:t>
      </w:r>
    </w:p>
    <w:p>
      <w:pPr>
        <w:pStyle w:val="CodeChangeLine"/>
        <w:tabs>
          <w:tab w:pos="567" w:val="left"/>
          <w:tab w:pos="1134" w:val="left"/>
          <w:tab w:pos="1247" w:val="left"/>
        </w:tabs>
        <w:shd w:val="clear" w:color="auto" w:fill="ecfdf0"/>
      </w:pPr>
      <w:r>
        <w:rPr>
          <w:color w:val="BFBFBF"/>
          <w:shd w:val="clear" w:color="auto" w:fill="#ddfbe6"/>
        </w:rPr>
        <w:tab/>
        <w:t>351</w:t>
        <w:tab/>
        <w:t>+</w:t>
        <w:tab/>
      </w:r>
      <w:r/>
    </w:p>
    <w:p>
      <w:pPr>
        <w:pStyle w:val="CodeChangeLine"/>
        <w:tabs>
          <w:tab w:pos="567" w:val="left"/>
          <w:tab w:pos="1134" w:val="left"/>
          <w:tab w:pos="1247" w:val="left"/>
        </w:tabs>
        <w:shd w:val="clear" w:color="auto" w:fill="ecfdf0"/>
      </w:pPr>
      <w:r>
        <w:rPr>
          <w:color w:val="BFBFBF"/>
          <w:shd w:val="clear" w:color="auto" w:fill="#ddfbe6"/>
        </w:rPr>
        <w:tab/>
        <w:t>352</w:t>
        <w:tab/>
        <w:t>+</w:t>
        <w:tab/>
      </w:r>
      <w:r>
        <w:t>A skill package follows a defined directory structure:</w:t>
      </w:r>
    </w:p>
    <w:p>
      <w:pPr>
        <w:pStyle w:val="CodeChangeLine"/>
        <w:tabs>
          <w:tab w:pos="567" w:val="left"/>
          <w:tab w:pos="1134" w:val="left"/>
          <w:tab w:pos="1247" w:val="left"/>
        </w:tabs>
        <w:shd w:val="clear" w:color="auto" w:fill="ecfdf0"/>
      </w:pPr>
      <w:r>
        <w:rPr>
          <w:color w:val="BFBFBF"/>
          <w:shd w:val="clear" w:color="auto" w:fill="#ddfbe6"/>
        </w:rPr>
        <w:tab/>
        <w:t>353</w:t>
        <w:tab/>
        <w:t>+</w:t>
        <w:tab/>
      </w:r>
      <w:r/>
    </w:p>
    <w:p>
      <w:pPr>
        <w:pStyle w:val="CodeChangeLine"/>
        <w:tabs>
          <w:tab w:pos="567" w:val="left"/>
          <w:tab w:pos="1134" w:val="left"/>
          <w:tab w:pos="1247" w:val="left"/>
        </w:tabs>
        <w:shd w:val="clear" w:color="auto" w:fill="ecfdf0"/>
      </w:pPr>
      <w:r>
        <w:rPr>
          <w:color w:val="BFBFBF"/>
          <w:shd w:val="clear" w:color="auto" w:fill="#ddfbe6"/>
        </w:rPr>
        <w:tab/>
        <w:t>354</w:t>
        <w:tab/>
        <w:t>+</w:t>
        <w:tab/>
      </w:r>
      <w:r>
        <w:t>```text</w:t>
      </w:r>
    </w:p>
    <w:p>
      <w:pPr>
        <w:pStyle w:val="CodeChangeLine"/>
        <w:tabs>
          <w:tab w:pos="567" w:val="left"/>
          <w:tab w:pos="1134" w:val="left"/>
          <w:tab w:pos="1247" w:val="left"/>
        </w:tabs>
        <w:shd w:val="clear" w:color="auto" w:fill="ecfdf0"/>
      </w:pPr>
      <w:r>
        <w:rPr>
          <w:color w:val="BFBFBF"/>
          <w:shd w:val="clear" w:color="auto" w:fill="#ddfbe6"/>
        </w:rPr>
        <w:tab/>
        <w:t>355</w:t>
        <w:tab/>
        <w:t>+</w:t>
        <w:tab/>
      </w:r>
      <w:r>
        <w:t>onem2m-resource-subscribe/</w:t>
      </w:r>
    </w:p>
    <w:p>
      <w:pPr>
        <w:pStyle w:val="CodeChangeLine"/>
        <w:tabs>
          <w:tab w:pos="567" w:val="left"/>
          <w:tab w:pos="1134" w:val="left"/>
          <w:tab w:pos="1247" w:val="left"/>
        </w:tabs>
        <w:shd w:val="clear" w:color="auto" w:fill="ecfdf0"/>
      </w:pPr>
      <w:r>
        <w:rPr>
          <w:color w:val="BFBFBF"/>
          <w:shd w:val="clear" w:color="auto" w:fill="#ddfbe6"/>
        </w:rPr>
        <w:tab/>
        <w:t>356</w:t>
        <w:tab/>
        <w:t>+</w:t>
        <w:tab/>
      </w:r>
      <w:r>
        <w:t>├── SKILL.md      ← metadata + instructions</w:t>
      </w:r>
    </w:p>
    <w:p>
      <w:pPr>
        <w:pStyle w:val="CodeChangeLine"/>
        <w:tabs>
          <w:tab w:pos="567" w:val="left"/>
          <w:tab w:pos="1134" w:val="left"/>
          <w:tab w:pos="1247" w:val="left"/>
        </w:tabs>
        <w:shd w:val="clear" w:color="auto" w:fill="ecfdf0"/>
      </w:pPr>
      <w:r>
        <w:rPr>
          <w:color w:val="BFBFBF"/>
          <w:shd w:val="clear" w:color="auto" w:fill="#ddfbe6"/>
        </w:rPr>
        <w:tab/>
        <w:t>357</w:t>
        <w:tab/>
        <w:t>+</w:t>
        <w:tab/>
      </w:r>
      <w:r>
        <w:t>├── references/   ← domain-specific docs loaded on demand</w:t>
      </w:r>
    </w:p>
    <w:p>
      <w:pPr>
        <w:pStyle w:val="CodeChangeLine"/>
        <w:tabs>
          <w:tab w:pos="567" w:val="left"/>
          <w:tab w:pos="1134" w:val="left"/>
          <w:tab w:pos="1247" w:val="left"/>
        </w:tabs>
        <w:shd w:val="clear" w:color="auto" w:fill="ecfdf0"/>
      </w:pPr>
      <w:r>
        <w:rPr>
          <w:color w:val="BFBFBF"/>
          <w:shd w:val="clear" w:color="auto" w:fill="#ddfbe6"/>
        </w:rPr>
        <w:tab/>
        <w:t>358</w:t>
        <w:tab/>
        <w:t>+</w:t>
        <w:tab/>
      </w:r>
      <w:r>
        <w:t>├── scripts/      ← executable helpers</w:t>
      </w:r>
    </w:p>
    <w:p>
      <w:pPr>
        <w:pStyle w:val="CodeChangeLine"/>
        <w:tabs>
          <w:tab w:pos="567" w:val="left"/>
          <w:tab w:pos="1134" w:val="left"/>
          <w:tab w:pos="1247" w:val="left"/>
        </w:tabs>
        <w:shd w:val="clear" w:color="auto" w:fill="ecfdf0"/>
      </w:pPr>
      <w:r>
        <w:rPr>
          <w:color w:val="BFBFBF"/>
          <w:shd w:val="clear" w:color="auto" w:fill="#ddfbe6"/>
        </w:rPr>
        <w:tab/>
        <w:t>359</w:t>
        <w:tab/>
        <w:t>+</w:t>
        <w:tab/>
      </w:r>
      <w:r>
        <w:t>├── assets/       ← templates, example payloads, schemas</w:t>
      </w:r>
    </w:p>
    <w:p>
      <w:pPr>
        <w:pStyle w:val="CodeChangeLine"/>
        <w:tabs>
          <w:tab w:pos="567" w:val="left"/>
          <w:tab w:pos="1134" w:val="left"/>
          <w:tab w:pos="1247" w:val="left"/>
        </w:tabs>
        <w:shd w:val="clear" w:color="auto" w:fill="ecfdf0"/>
      </w:pPr>
      <w:r>
        <w:rPr>
          <w:color w:val="BFBFBF"/>
          <w:shd w:val="clear" w:color="auto" w:fill="#ddfbe6"/>
        </w:rPr>
        <w:tab/>
        <w:t>360</w:t>
        <w:tab/>
        <w:t>+</w:t>
        <w:tab/>
      </w:r>
      <w:r>
        <w:t>└── ...           ← any additional files or directories</w:t>
      </w:r>
    </w:p>
    <w:p>
      <w:pPr>
        <w:pStyle w:val="CodeChangeLine"/>
        <w:tabs>
          <w:tab w:pos="567" w:val="left"/>
          <w:tab w:pos="1134" w:val="left"/>
          <w:tab w:pos="1247" w:val="left"/>
        </w:tabs>
        <w:shd w:val="clear" w:color="auto" w:fill="ecfdf0"/>
      </w:pPr>
      <w:r>
        <w:rPr>
          <w:color w:val="BFBFBF"/>
          <w:shd w:val="clear" w:color="auto" w:fill="#ddfbe6"/>
        </w:rPr>
        <w:tab/>
        <w:t>361</w:t>
        <w:tab/>
        <w:t>+</w:t>
        <w:tab/>
      </w:r>
      <w:r>
        <w:t>```</w:t>
      </w:r>
    </w:p>
    <w:p>
      <w:pPr>
        <w:pStyle w:val="CodeChangeLine"/>
        <w:tabs>
          <w:tab w:pos="567" w:val="left"/>
          <w:tab w:pos="1134" w:val="left"/>
          <w:tab w:pos="1247" w:val="left"/>
        </w:tabs>
        <w:shd w:val="clear" w:color="auto" w:fill="ecfdf0"/>
      </w:pPr>
      <w:r>
        <w:rPr>
          <w:color w:val="BFBFBF"/>
          <w:shd w:val="clear" w:color="auto" w:fill="#ddfbe6"/>
        </w:rPr>
        <w:tab/>
        <w:t>362</w:t>
        <w:tab/>
        <w:t>+</w:t>
        <w:tab/>
      </w:r>
      <w:r>
        <w:t>**Figure 6.1.2-1: Agent Skill folder structure**</w:t>
      </w:r>
    </w:p>
    <w:p>
      <w:pPr>
        <w:pStyle w:val="CodeChangeLine"/>
        <w:tabs>
          <w:tab w:pos="567" w:val="left"/>
          <w:tab w:pos="1134" w:val="left"/>
          <w:tab w:pos="1247" w:val="left"/>
        </w:tabs>
        <w:shd w:val="clear" w:color="auto" w:fill="ecfdf0"/>
      </w:pPr>
      <w:r>
        <w:rPr>
          <w:color w:val="BFBFBF"/>
          <w:shd w:val="clear" w:color="auto" w:fill="#ddfbe6"/>
        </w:rPr>
        <w:tab/>
        <w:t>363</w:t>
        <w:tab/>
        <w:t>+</w:t>
        <w:tab/>
      </w:r>
      <w:r/>
    </w:p>
    <w:p>
      <w:pPr>
        <w:pStyle w:val="CodeChangeLine"/>
        <w:tabs>
          <w:tab w:pos="567" w:val="left"/>
          <w:tab w:pos="1134" w:val="left"/>
          <w:tab w:pos="1247" w:val="left"/>
        </w:tabs>
        <w:shd w:val="clear" w:color="auto" w:fill="ecfdf0"/>
      </w:pPr>
      <w:r>
        <w:rPr>
          <w:color w:val="BFBFBF"/>
          <w:shd w:val="clear" w:color="auto" w:fill="#ddfbe6"/>
        </w:rPr>
        <w:tab/>
        <w:t>364</w:t>
        <w:tab/>
        <w:t>+</w:t>
        <w:tab/>
      </w:r>
      <w:r>
        <w:t>SKILL.md is the only required component. All other directories are optional and are consulted only when the specific situation requires them.</w:t>
      </w:r>
    </w:p>
    <w:p>
      <w:pPr>
        <w:pStyle w:val="CodeChangeLine"/>
        <w:tabs>
          <w:tab w:pos="567" w:val="left"/>
          <w:tab w:pos="1134" w:val="left"/>
          <w:tab w:pos="1247" w:val="left"/>
        </w:tabs>
        <w:shd w:val="clear" w:color="auto" w:fill="ecfdf0"/>
      </w:pPr>
      <w:r>
        <w:rPr>
          <w:color w:val="BFBFBF"/>
          <w:shd w:val="clear" w:color="auto" w:fill="#ddfbe6"/>
        </w:rPr>
        <w:tab/>
        <w:t>365</w:t>
        <w:tab/>
        <w:t>+</w:t>
        <w:tab/>
      </w:r>
      <w:r/>
    </w:p>
    <w:p>
      <w:pPr>
        <w:pStyle w:val="CodeChangeLine"/>
        <w:tabs>
          <w:tab w:pos="567" w:val="left"/>
          <w:tab w:pos="1134" w:val="left"/>
          <w:tab w:pos="1247" w:val="left"/>
        </w:tabs>
        <w:shd w:val="clear" w:color="auto" w:fill="ecfdf0"/>
      </w:pPr>
      <w:r>
        <w:rPr>
          <w:color w:val="BFBFBF"/>
          <w:shd w:val="clear" w:color="auto" w:fill="#ddfbe6"/>
        </w:rPr>
        <w:tab/>
        <w:t>366</w:t>
        <w:tab/>
        <w:t>+</w:t>
        <w:tab/>
      </w:r>
      <w:r>
        <w:t>```yaml</w:t>
      </w:r>
    </w:p>
    <w:p>
      <w:pPr>
        <w:pStyle w:val="CodeChangeLine"/>
        <w:tabs>
          <w:tab w:pos="567" w:val="left"/>
          <w:tab w:pos="1134" w:val="left"/>
          <w:tab w:pos="1247" w:val="left"/>
        </w:tabs>
        <w:shd w:val="clear" w:color="auto" w:fill="ecfdf0"/>
      </w:pPr>
      <w:r>
        <w:rPr>
          <w:color w:val="BFBFBF"/>
          <w:shd w:val="clear" w:color="auto" w:fill="#ddfbe6"/>
        </w:rPr>
        <w:tab/>
        <w:t>367</w:t>
        <w:tab/>
        <w:t>+</w:t>
        <w:tab/>
      </w:r>
      <w:r>
        <w:t>---</w:t>
      </w:r>
    </w:p>
    <w:p>
      <w:pPr>
        <w:pStyle w:val="CodeChangeLine"/>
        <w:tabs>
          <w:tab w:pos="567" w:val="left"/>
          <w:tab w:pos="1134" w:val="left"/>
          <w:tab w:pos="1247" w:val="left"/>
        </w:tabs>
        <w:shd w:val="clear" w:color="auto" w:fill="ecfdf0"/>
      </w:pPr>
      <w:r>
        <w:rPr>
          <w:color w:val="BFBFBF"/>
          <w:shd w:val="clear" w:color="auto" w:fill="#ddfbe6"/>
        </w:rPr>
        <w:tab/>
        <w:t>368</w:t>
        <w:tab/>
        <w:t>+</w:t>
        <w:tab/>
      </w:r>
      <w:r>
        <w:t>name: onem2m-resource-subscribe</w:t>
      </w:r>
    </w:p>
    <w:p>
      <w:pPr>
        <w:pStyle w:val="CodeChangeLine"/>
        <w:tabs>
          <w:tab w:pos="567" w:val="left"/>
          <w:tab w:pos="1134" w:val="left"/>
          <w:tab w:pos="1247" w:val="left"/>
        </w:tabs>
        <w:shd w:val="clear" w:color="auto" w:fill="ecfdf0"/>
      </w:pPr>
      <w:r>
        <w:rPr>
          <w:color w:val="BFBFBF"/>
          <w:shd w:val="clear" w:color="auto" w:fill="#ddfbe6"/>
        </w:rPr>
        <w:tab/>
        <w:t>369</w:t>
        <w:tab/>
        <w:t>+</w:t>
        <w:tab/>
      </w:r>
      <w:r>
        <w:t>description: Use this skill when an agent needs to create a subscription</w:t>
      </w:r>
    </w:p>
    <w:p>
      <w:pPr>
        <w:pStyle w:val="CodeChangeLine"/>
        <w:tabs>
          <w:tab w:pos="567" w:val="left"/>
          <w:tab w:pos="1134" w:val="left"/>
          <w:tab w:pos="1247" w:val="left"/>
        </w:tabs>
        <w:shd w:val="clear" w:color="auto" w:fill="ecfdf0"/>
      </w:pPr>
      <w:r>
        <w:rPr>
          <w:color w:val="BFBFBF"/>
          <w:shd w:val="clear" w:color="auto" w:fill="#ddfbe6"/>
        </w:rPr>
        <w:tab/>
        <w:t>370</w:t>
        <w:tab/>
        <w:t>+</w:t>
        <w:tab/>
      </w:r>
      <w:r>
        <w:t xml:space="preserve">  on a oneM2M resource to receive notifications on state changes.</w:t>
      </w:r>
    </w:p>
    <w:p>
      <w:pPr>
        <w:pStyle w:val="CodeChangeLine"/>
        <w:tabs>
          <w:tab w:pos="567" w:val="left"/>
          <w:tab w:pos="1134" w:val="left"/>
          <w:tab w:pos="1247" w:val="left"/>
        </w:tabs>
        <w:shd w:val="clear" w:color="auto" w:fill="ecfdf0"/>
      </w:pPr>
      <w:r>
        <w:rPr>
          <w:color w:val="BFBFBF"/>
          <w:shd w:val="clear" w:color="auto" w:fill="#ddfbe6"/>
        </w:rPr>
        <w:tab/>
        <w:t>371</w:t>
        <w:tab/>
        <w:t>+</w:t>
        <w:tab/>
      </w:r>
      <w:r>
        <w:t>---</w:t>
      </w:r>
    </w:p>
    <w:p>
      <w:pPr>
        <w:pStyle w:val="CodeChangeLine"/>
        <w:tabs>
          <w:tab w:pos="567" w:val="left"/>
          <w:tab w:pos="1134" w:val="left"/>
          <w:tab w:pos="1247" w:val="left"/>
        </w:tabs>
        <w:shd w:val="clear" w:color="auto" w:fill="ecfdf0"/>
      </w:pPr>
      <w:r>
        <w:rPr>
          <w:color w:val="BFBFBF"/>
          <w:shd w:val="clear" w:color="auto" w:fill="#ddfbe6"/>
        </w:rPr>
        <w:tab/>
        <w:t>372</w:t>
        <w:tab/>
        <w:t>+</w:t>
        <w:tab/>
      </w:r>
      <w:r>
        <w:t>```</w:t>
      </w:r>
    </w:p>
    <w:p>
      <w:pPr>
        <w:pStyle w:val="CodeChangeLine"/>
        <w:tabs>
          <w:tab w:pos="567" w:val="left"/>
          <w:tab w:pos="1134" w:val="left"/>
          <w:tab w:pos="1247" w:val="left"/>
        </w:tabs>
        <w:shd w:val="clear" w:color="auto" w:fill="ecfdf0"/>
      </w:pPr>
      <w:r>
        <w:rPr>
          <w:color w:val="BFBFBF"/>
          <w:shd w:val="clear" w:color="auto" w:fill="#ddfbe6"/>
        </w:rPr>
        <w:tab/>
        <w:t>373</w:t>
        <w:tab/>
        <w:t>+</w:t>
        <w:tab/>
      </w:r>
      <w:r>
        <w:t>**Figure 6.1.2-2: Agent Skill SKILL.md header**</w:t>
      </w:r>
    </w:p>
    <w:p>
      <w:pPr>
        <w:pStyle w:val="CodeChangeLine"/>
        <w:tabs>
          <w:tab w:pos="567" w:val="left"/>
          <w:tab w:pos="1134" w:val="left"/>
          <w:tab w:pos="1247" w:val="left"/>
        </w:tabs>
        <w:shd w:val="clear" w:color="auto" w:fill="ecfdf0"/>
      </w:pPr>
      <w:r>
        <w:rPr>
          <w:color w:val="BFBFBF"/>
          <w:shd w:val="clear" w:color="auto" w:fill="#ddfbe6"/>
        </w:rPr>
        <w:tab/>
        <w:t>374</w:t>
        <w:tab/>
        <w:t>+</w:t>
        <w:tab/>
      </w:r>
      <w:r/>
    </w:p>
    <w:p>
      <w:pPr>
        <w:pStyle w:val="CodeChangeLine"/>
        <w:tabs>
          <w:tab w:pos="567" w:val="left"/>
          <w:tab w:pos="1134" w:val="left"/>
          <w:tab w:pos="1247" w:val="left"/>
        </w:tabs>
        <w:shd w:val="clear" w:color="auto" w:fill="ecfdf0"/>
      </w:pPr>
      <w:r>
        <w:rPr>
          <w:color w:val="BFBFBF"/>
          <w:shd w:val="clear" w:color="auto" w:fill="#ddfbe6"/>
        </w:rPr>
        <w:tab/>
        <w:t>375</w:t>
        <w:tab/>
        <w:t>+</w:t>
        <w:tab/>
      </w:r>
      <w:r>
        <w:t>Skills follow a progressive disclosure principle. The SKILL.md file is divided into two parts: the name and description as a header in YAML format [\[i.26\]](#_ref_i.26) as shown in Figure 6.1.2-2, and the skill body containing the operational instructions. The header description is always present in the agent's context and serves exclusively as the criterion by which the language model decides whether to retrieve the skill body.</w:t>
      </w:r>
    </w:p>
    <w:p>
      <w:pPr>
        <w:pStyle w:val="CodeChangeLine"/>
        <w:tabs>
          <w:tab w:pos="567" w:val="left"/>
          <w:tab w:pos="1134" w:val="left"/>
          <w:tab w:pos="1247" w:val="left"/>
        </w:tabs>
        <w:shd w:val="clear" w:color="auto" w:fill="ecfdf0"/>
      </w:pPr>
      <w:r>
        <w:rPr>
          <w:color w:val="BFBFBF"/>
          <w:shd w:val="clear" w:color="auto" w:fill="#ddfbe6"/>
        </w:rPr>
        <w:tab/>
        <w:t>376</w:t>
        <w:tab/>
        <w:t>+</w:t>
        <w:tab/>
      </w:r>
      <w:r/>
    </w:p>
    <w:p>
      <w:pPr>
        <w:pStyle w:val="CodeChangeLine"/>
        <w:tabs>
          <w:tab w:pos="567" w:val="left"/>
          <w:tab w:pos="1134" w:val="left"/>
          <w:tab w:pos="1247" w:val="left"/>
        </w:tabs>
        <w:shd w:val="clear" w:color="auto" w:fill="ecfdf0"/>
      </w:pPr>
      <w:r>
        <w:rPr>
          <w:color w:val="BFBFBF"/>
          <w:shd w:val="clear" w:color="auto" w:fill="#ddfbe6"/>
        </w:rPr>
        <w:tab/>
        <w:t>377</w:t>
        <w:tab/>
        <w:t>+</w:t>
        <w:tab/>
      </w:r>
      <w:r>
        <w:t>The full skill body is retrieved only when the language model evaluates the user's request and determines that it matches the skill's description. At that point, the language model loads the instructions into the agent's context, making them available for the current task. Supplementary resources in `references/`, `scripts/`, and `assets/` are consulted only when the specific sub-task requires them. This ensures that an agent carries only the context directly relevant to its current operation.</w:t>
      </w:r>
    </w:p>
    <w:p>
      <w:pPr>
        <w:pStyle w:val="CodeChangeLine"/>
        <w:tabs>
          <w:tab w:pos="567" w:val="left"/>
          <w:tab w:pos="1134" w:val="left"/>
          <w:tab w:pos="1247" w:val="left"/>
        </w:tabs>
        <w:shd w:val="clear" w:color="auto" w:fill="ecfdf0"/>
      </w:pPr>
      <w:r>
        <w:rPr>
          <w:color w:val="BFBFBF"/>
          <w:shd w:val="clear" w:color="auto" w:fill="#ddfbe6"/>
        </w:rPr>
        <w:tab/>
        <w:t>378</w:t>
        <w:tab/>
        <w:t>+</w:t>
        <w:tab/>
      </w:r>
      <w:r/>
    </w:p>
    <w:p>
      <w:pPr>
        <w:pStyle w:val="CodeChangeLine"/>
        <w:tabs>
          <w:tab w:pos="567" w:val="left"/>
          <w:tab w:pos="1134" w:val="left"/>
          <w:tab w:pos="1247" w:val="left"/>
        </w:tabs>
        <w:shd w:val="clear" w:color="auto" w:fill="ecfdf0"/>
      </w:pPr>
      <w:r>
        <w:rPr>
          <w:color w:val="BFBFBF"/>
          <w:shd w:val="clear" w:color="auto" w:fill="#ddfbe6"/>
        </w:rPr>
        <w:tab/>
        <w:t>379</w:t>
        <w:tab/>
        <w:t>+</w:t>
        <w:tab/>
      </w:r>
      <w:r>
        <w:t>## 6.2 Interworking Scenarios</w:t>
      </w:r>
    </w:p>
    <w:p>
      <w:pPr>
        <w:pStyle w:val="CodeChangeLine"/>
        <w:tabs>
          <w:tab w:pos="567" w:val="left"/>
          <w:tab w:pos="1134" w:val="left"/>
          <w:tab w:pos="1247" w:val="left"/>
        </w:tabs>
        <w:shd w:val="clear" w:color="auto" w:fill="ecfdf0"/>
      </w:pPr>
      <w:r>
        <w:rPr>
          <w:color w:val="BFBFBF"/>
          <w:shd w:val="clear" w:color="auto" w:fill="#ddfbe6"/>
        </w:rPr>
        <w:tab/>
        <w:t>380</w:t>
        <w:tab/>
        <w:t>+</w:t>
        <w:tab/>
      </w:r>
      <w:r/>
    </w:p>
    <w:p>
      <w:pPr>
        <w:pStyle w:val="CodeChangeLine"/>
        <w:tabs>
          <w:tab w:pos="567" w:val="left"/>
          <w:tab w:pos="1134" w:val="left"/>
          <w:tab w:pos="1247" w:val="left"/>
        </w:tabs>
        <w:shd w:val="clear" w:color="auto" w:fill="ecfdf0"/>
      </w:pPr>
      <w:r>
        <w:rPr>
          <w:color w:val="BFBFBF"/>
          <w:shd w:val="clear" w:color="auto" w:fill="#ddfbe6"/>
        </w:rPr>
        <w:tab/>
        <w:t>381</w:t>
        <w:tab/>
        <w:t>+</w:t>
        <w:tab/>
      </w:r>
      <w:r>
        <w:t>### 6.2.1 Agentic IPE Generation Framework</w:t>
      </w:r>
    </w:p>
    <w:p>
      <w:pPr>
        <w:pStyle w:val="CodeChangeLine"/>
        <w:tabs>
          <w:tab w:pos="567" w:val="left"/>
          <w:tab w:pos="1134" w:val="left"/>
          <w:tab w:pos="1247" w:val="left"/>
        </w:tabs>
        <w:shd w:val="clear" w:color="auto" w:fill="ecfdf0"/>
      </w:pPr>
      <w:r>
        <w:rPr>
          <w:color w:val="BFBFBF"/>
          <w:shd w:val="clear" w:color="auto" w:fill="#ddfbe6"/>
        </w:rPr>
        <w:tab/>
        <w:t>382</w:t>
        <w:tab/>
        <w:t>+</w:t>
        <w:tab/>
      </w:r>
      <w:r/>
    </w:p>
    <w:p>
      <w:pPr>
        <w:pStyle w:val="CodeChangeLine"/>
        <w:tabs>
          <w:tab w:pos="567" w:val="left"/>
          <w:tab w:pos="1134" w:val="left"/>
          <w:tab w:pos="1247" w:val="left"/>
        </w:tabs>
        <w:shd w:val="clear" w:color="auto" w:fill="ecfdf0"/>
      </w:pPr>
      <w:r>
        <w:rPr>
          <w:color w:val="BFBFBF"/>
          <w:shd w:val="clear" w:color="auto" w:fill="#ddfbe6"/>
        </w:rPr>
        <w:tab/>
        <w:t>383</w:t>
        <w:tab/>
        <w:t>+</w:t>
        <w:tab/>
      </w:r>
      <w:r>
        <w:t>#### 6.2.1.1 Introduction</w:t>
      </w:r>
    </w:p>
    <w:p>
      <w:pPr>
        <w:pStyle w:val="CodeChangeLine"/>
        <w:tabs>
          <w:tab w:pos="567" w:val="left"/>
          <w:tab w:pos="1134" w:val="left"/>
          <w:tab w:pos="1247" w:val="left"/>
        </w:tabs>
        <w:shd w:val="clear" w:color="auto" w:fill="ecfdf0"/>
      </w:pPr>
      <w:r>
        <w:rPr>
          <w:color w:val="BFBFBF"/>
          <w:shd w:val="clear" w:color="auto" w:fill="#ddfbe6"/>
        </w:rPr>
        <w:tab/>
        <w:t>384</w:t>
        <w:tab/>
        <w:t>+</w:t>
        <w:tab/>
      </w:r>
      <w:r/>
    </w:p>
    <w:p>
      <w:pPr>
        <w:pStyle w:val="CodeChangeLine"/>
        <w:tabs>
          <w:tab w:pos="567" w:val="left"/>
          <w:tab w:pos="1134" w:val="left"/>
          <w:tab w:pos="1247" w:val="left"/>
        </w:tabs>
        <w:shd w:val="clear" w:color="auto" w:fill="ecfdf0"/>
      </w:pPr>
      <w:r>
        <w:rPr>
          <w:color w:val="BFBFBF"/>
          <w:shd w:val="clear" w:color="auto" w:fill="#ddfbe6"/>
        </w:rPr>
        <w:tab/>
        <w:t>385</w:t>
        <w:tab/>
        <w:t>+</w:t>
        <w:tab/>
      </w:r>
      <w:r>
        <w:t>TS-0033 [\[i.23\]](#_ref_i.23) defines the oneM2M interworking framework for representing interactions with devices or functions in proximal IoT networks that are not aware of oneM2M.</w:t>
      </w:r>
    </w:p>
    <w:p>
      <w:pPr>
        <w:pStyle w:val="CodeChangeLine"/>
        <w:tabs>
          <w:tab w:pos="567" w:val="left"/>
          <w:tab w:pos="1134" w:val="left"/>
          <w:tab w:pos="1247" w:val="left"/>
        </w:tabs>
        <w:shd w:val="clear" w:color="auto" w:fill="ecfdf0"/>
      </w:pPr>
      <w:r>
        <w:rPr>
          <w:color w:val="BFBFBF"/>
          <w:shd w:val="clear" w:color="auto" w:fill="#ddfbe6"/>
        </w:rPr>
        <w:tab/>
        <w:t>386</w:t>
        <w:tab/>
        <w:t>+</w:t>
        <w:tab/>
      </w:r>
      <w:r>
        <w:t xml:space="preserve">At its core, the interworking architecture relies on the Interworking Proxy Entity (IPE) shown in Figure 6.2.1.1-1, which connects non-oneM2M Device Nodes (NoDNs) to a Common Services Entity (CSE). </w:t>
      </w:r>
    </w:p>
    <w:p>
      <w:pPr>
        <w:pStyle w:val="CodeChangeLine"/>
        <w:tabs>
          <w:tab w:pos="567" w:val="left"/>
          <w:tab w:pos="1134" w:val="left"/>
          <w:tab w:pos="1247" w:val="left"/>
        </w:tabs>
        <w:shd w:val="clear" w:color="auto" w:fill="ecfdf0"/>
      </w:pPr>
      <w:r>
        <w:rPr>
          <w:color w:val="BFBFBF"/>
          <w:shd w:val="clear" w:color="auto" w:fill="#ddfbe6"/>
        </w:rPr>
        <w:tab/>
        <w:t>387</w:t>
        <w:tab/>
        <w:t>+</w:t>
        <w:tab/>
      </w:r>
      <w:r/>
    </w:p>
    <w:p>
      <w:pPr>
        <w:pStyle w:val="CodeChangeLine"/>
        <w:tabs>
          <w:tab w:pos="567" w:val="left"/>
          <w:tab w:pos="1134" w:val="left"/>
          <w:tab w:pos="1247" w:val="left"/>
        </w:tabs>
        <w:shd w:val="clear" w:color="auto" w:fill="ecfdf0"/>
      </w:pPr>
      <w:r>
        <w:rPr>
          <w:color w:val="BFBFBF"/>
          <w:shd w:val="clear" w:color="auto" w:fill="#ddfbe6"/>
        </w:rPr>
        <w:tab/>
        <w:t>388</w:t>
        <w:tab/>
        <w:t>+</w:t>
        <w:tab/>
      </w:r>
      <w:r>
        <w:t>This section introduces an agentic framework in which an AI Coding Agent autonomously implements an Interworking Proxy Entity using the Model Context Protocol (MCP) and associated skill definitions. The framework is designed to apply across a wide range of protocols, including MQTT, SensorThings API, OCF, Zigbee, among others.</w:t>
      </w:r>
    </w:p>
    <w:p>
      <w:pPr>
        <w:pStyle w:val="CodeChangeLine"/>
        <w:tabs>
          <w:tab w:pos="567" w:val="left"/>
          <w:tab w:pos="1134" w:val="left"/>
          <w:tab w:pos="1247" w:val="left"/>
        </w:tabs>
        <w:shd w:val="clear" w:color="auto" w:fill="ecfdf0"/>
      </w:pPr>
      <w:r>
        <w:rPr>
          <w:color w:val="BFBFBF"/>
          <w:shd w:val="clear" w:color="auto" w:fill="#ddfbe6"/>
        </w:rPr>
        <w:tab/>
        <w:t>389</w:t>
        <w:tab/>
        <w:t>+</w:t>
        <w:tab/>
      </w:r>
      <w:r/>
    </w:p>
    <w:p>
      <w:pPr>
        <w:pStyle w:val="CodeChangeLine"/>
        <w:tabs>
          <w:tab w:pos="567" w:val="left"/>
          <w:tab w:pos="1134" w:val="left"/>
          <w:tab w:pos="1247" w:val="left"/>
        </w:tabs>
        <w:shd w:val="clear" w:color="auto" w:fill="ecfdf0"/>
      </w:pPr>
      <w:r>
        <w:rPr>
          <w:color w:val="BFBFBF"/>
          <w:shd w:val="clear" w:color="auto" w:fill="#ddfbe6"/>
        </w:rPr>
        <w:tab/>
        <w:t>390</w:t>
        <w:tab/>
        <w:t>+</w:t>
        <w:tab/>
      </w:r>
      <w:r>
        <w:t>![Figure 6.2.1.1-1: Autonomous generated IPE](media/6.2.1.1-1.png)</w:t>
      </w:r>
    </w:p>
    <w:p>
      <w:pPr>
        <w:pStyle w:val="CodeChangeLine"/>
        <w:tabs>
          <w:tab w:pos="567" w:val="left"/>
          <w:tab w:pos="1134" w:val="left"/>
          <w:tab w:pos="1247" w:val="left"/>
        </w:tabs>
        <w:shd w:val="clear" w:color="auto" w:fill="ecfdf0"/>
      </w:pPr>
      <w:r>
        <w:rPr>
          <w:color w:val="BFBFBF"/>
          <w:shd w:val="clear" w:color="auto" w:fill="#ddfbe6"/>
        </w:rPr>
        <w:tab/>
        <w:t>391</w:t>
        <w:tab/>
        <w:t>+</w:t>
        <w:tab/>
      </w:r>
      <w:r/>
    </w:p>
    <w:p>
      <w:pPr>
        <w:pStyle w:val="CodeChangeLine"/>
        <w:tabs>
          <w:tab w:pos="567" w:val="left"/>
          <w:tab w:pos="1134" w:val="left"/>
          <w:tab w:pos="1247" w:val="left"/>
        </w:tabs>
        <w:shd w:val="clear" w:color="auto" w:fill="ecfdf0"/>
      </w:pPr>
      <w:r>
        <w:rPr>
          <w:color w:val="BFBFBF"/>
          <w:shd w:val="clear" w:color="auto" w:fill="#ddfbe6"/>
        </w:rPr>
        <w:tab/>
        <w:t>392</w:t>
        <w:tab/>
        <w:t>+</w:t>
        <w:tab/>
      </w:r>
      <w:r>
        <w:t>**Figure 6.2.1.1-1: Autonomous generated IPE**</w:t>
      </w:r>
    </w:p>
    <w:p>
      <w:pPr>
        <w:pStyle w:val="CodeChangeLine"/>
        <w:tabs>
          <w:tab w:pos="567" w:val="left"/>
          <w:tab w:pos="1134" w:val="left"/>
          <w:tab w:pos="1247" w:val="left"/>
        </w:tabs>
        <w:shd w:val="clear" w:color="auto" w:fill="ecfdf0"/>
      </w:pPr>
      <w:r>
        <w:rPr>
          <w:color w:val="BFBFBF"/>
          <w:shd w:val="clear" w:color="auto" w:fill="#ddfbe6"/>
        </w:rPr>
        <w:tab/>
        <w:t>393</w:t>
        <w:tab/>
        <w:t>+</w:t>
        <w:tab/>
      </w:r>
      <w:r/>
    </w:p>
    <w:p>
      <w:pPr>
        <w:pStyle w:val="CodeChangeLine"/>
        <w:tabs>
          <w:tab w:pos="567" w:val="left"/>
          <w:tab w:pos="1134" w:val="left"/>
          <w:tab w:pos="1247" w:val="left"/>
        </w:tabs>
        <w:shd w:val="clear" w:color="auto" w:fill="ecfdf0"/>
      </w:pPr>
      <w:r>
        <w:rPr>
          <w:color w:val="BFBFBF"/>
          <w:shd w:val="clear" w:color="auto" w:fill="#ddfbe6"/>
        </w:rPr>
        <w:tab/>
        <w:t>394</w:t>
        <w:tab/>
        <w:t>+</w:t>
        <w:tab/>
      </w:r>
      <w:r/>
    </w:p>
    <w:p>
      <w:pPr>
        <w:pStyle w:val="CodeChangeLine"/>
        <w:tabs>
          <w:tab w:pos="567" w:val="left"/>
          <w:tab w:pos="1134" w:val="left"/>
          <w:tab w:pos="1247" w:val="left"/>
        </w:tabs>
        <w:shd w:val="clear" w:color="auto" w:fill="ecfdf0"/>
      </w:pPr>
      <w:r>
        <w:rPr>
          <w:color w:val="BFBFBF"/>
          <w:shd w:val="clear" w:color="auto" w:fill="#ddfbe6"/>
        </w:rPr>
        <w:tab/>
        <w:t>395</w:t>
        <w:tab/>
        <w:t>+</w:t>
        <w:tab/>
      </w:r>
      <w:r>
        <w:t>The objective of this interworking scenario is to enable the fully autonomous integration of non-oneM2M devices into the oneM2M ecosystem. For example, in an industrial context, new devices that do not natively speak oneM2M could be autonomously integrated into the oneM2M based production process, or new devices in home automation could be integrated into an existing oneM2M-based solution and controlled via a central app.</w:t>
      </w:r>
    </w:p>
    <w:p>
      <w:pPr>
        <w:pStyle w:val="CodeChangeLine"/>
        <w:tabs>
          <w:tab w:pos="567" w:val="left"/>
          <w:tab w:pos="1134" w:val="left"/>
          <w:tab w:pos="1247" w:val="left"/>
        </w:tabs>
        <w:shd w:val="clear" w:color="auto" w:fill="ecfdf0"/>
      </w:pPr>
      <w:r>
        <w:rPr>
          <w:color w:val="BFBFBF"/>
          <w:shd w:val="clear" w:color="auto" w:fill="#ddfbe6"/>
        </w:rPr>
        <w:tab/>
        <w:t>396</w:t>
        <w:tab/>
        <w:t>+</w:t>
        <w:tab/>
      </w:r>
      <w:r/>
    </w:p>
    <w:p>
      <w:pPr>
        <w:pStyle w:val="CodeChangeLine"/>
        <w:tabs>
          <w:tab w:pos="567" w:val="left"/>
          <w:tab w:pos="1134" w:val="left"/>
          <w:tab w:pos="1247" w:val="left"/>
        </w:tabs>
        <w:shd w:val="clear" w:color="auto" w:fill="ecfdf0"/>
      </w:pPr>
      <w:r>
        <w:rPr>
          <w:color w:val="BFBFBF"/>
          <w:shd w:val="clear" w:color="auto" w:fill="#ddfbe6"/>
        </w:rPr>
        <w:tab/>
        <w:t>397</w:t>
        <w:tab/>
        <w:t>+</w:t>
        <w:tab/>
      </w:r>
      <w:r>
        <w:t>#### 6.2.1.2 Framework Overview</w:t>
      </w:r>
    </w:p>
    <w:p>
      <w:pPr>
        <w:pStyle w:val="CodeChangeLine"/>
        <w:tabs>
          <w:tab w:pos="567" w:val="left"/>
          <w:tab w:pos="1134" w:val="left"/>
          <w:tab w:pos="1247" w:val="left"/>
        </w:tabs>
        <w:shd w:val="clear" w:color="auto" w:fill="ecfdf0"/>
      </w:pPr>
      <w:r>
        <w:rPr>
          <w:color w:val="BFBFBF"/>
          <w:shd w:val="clear" w:color="auto" w:fill="#ddfbe6"/>
        </w:rPr>
        <w:tab/>
        <w:t>398</w:t>
        <w:tab/>
        <w:t>+</w:t>
        <w:tab/>
      </w:r>
      <w:r/>
    </w:p>
    <w:p>
      <w:pPr>
        <w:pStyle w:val="CodeChangeLine"/>
        <w:tabs>
          <w:tab w:pos="567" w:val="left"/>
          <w:tab w:pos="1134" w:val="left"/>
          <w:tab w:pos="1247" w:val="left"/>
        </w:tabs>
        <w:shd w:val="clear" w:color="auto" w:fill="ecfdf0"/>
      </w:pPr>
      <w:r>
        <w:rPr>
          <w:color w:val="BFBFBF"/>
          <w:shd w:val="clear" w:color="auto" w:fill="#ddfbe6"/>
        </w:rPr>
        <w:tab/>
        <w:t>399</w:t>
        <w:tab/>
        <w:t>+</w:t>
        <w:tab/>
      </w:r>
      <w:r>
        <w:t>Figure 6.2.1.2-1 provides an overview of the framework. The framework does not assume a specific deployment topology. Its elements may be co-located on a single machine or distributed across multiple nodes. Furthermore, not all elements are required in every deployment. The subset of elements to be instantiated depends on the use case. The framework operates in three phases and comprises the following components:</w:t>
      </w:r>
    </w:p>
    <w:p>
      <w:pPr>
        <w:pStyle w:val="CodeChangeLine"/>
        <w:tabs>
          <w:tab w:pos="567" w:val="left"/>
          <w:tab w:pos="1134" w:val="left"/>
          <w:tab w:pos="1247" w:val="left"/>
        </w:tabs>
        <w:shd w:val="clear" w:color="auto" w:fill="ecfdf0"/>
      </w:pPr>
      <w:r>
        <w:rPr>
          <w:color w:val="BFBFBF"/>
          <w:shd w:val="clear" w:color="auto" w:fill="#ddfbe6"/>
        </w:rPr>
        <w:tab/>
        <w:t>400</w:t>
        <w:tab/>
        <w:t>+</w:t>
        <w:tab/>
      </w:r>
      <w:r/>
    </w:p>
    <w:p>
      <w:pPr>
        <w:pStyle w:val="CodeChangeLine"/>
        <w:tabs>
          <w:tab w:pos="567" w:val="left"/>
          <w:tab w:pos="1134" w:val="left"/>
          <w:tab w:pos="1247" w:val="left"/>
        </w:tabs>
        <w:shd w:val="clear" w:color="auto" w:fill="ecfdf0"/>
      </w:pPr>
      <w:r>
        <w:rPr>
          <w:color w:val="BFBFBF"/>
          <w:shd w:val="clear" w:color="auto" w:fill="#ddfbe6"/>
        </w:rPr>
        <w:tab/>
        <w:t>401</w:t>
        <w:tab/>
        <w:t>+</w:t>
        <w:tab/>
      </w:r>
      <w:r>
        <w:t>Phase **Initialization:**</w:t>
      </w:r>
    </w:p>
    <w:p>
      <w:pPr>
        <w:pStyle w:val="CodeChangeLine"/>
        <w:tabs>
          <w:tab w:pos="567" w:val="left"/>
          <w:tab w:pos="1134" w:val="left"/>
          <w:tab w:pos="1247" w:val="left"/>
        </w:tabs>
        <w:shd w:val="clear" w:color="auto" w:fill="ecfdf0"/>
      </w:pPr>
      <w:r>
        <w:rPr>
          <w:color w:val="BFBFBF"/>
          <w:shd w:val="clear" w:color="auto" w:fill="#ddfbe6"/>
        </w:rPr>
        <w:tab/>
        <w:t>402</w:t>
        <w:tab/>
        <w:t>+</w:t>
        <w:tab/>
      </w:r>
      <w:r/>
    </w:p>
    <w:p>
      <w:pPr>
        <w:pStyle w:val="CodeChangeLine"/>
        <w:tabs>
          <w:tab w:pos="567" w:val="left"/>
          <w:tab w:pos="1134" w:val="left"/>
          <w:tab w:pos="1247" w:val="left"/>
        </w:tabs>
        <w:shd w:val="clear" w:color="auto" w:fill="ecfdf0"/>
      </w:pPr>
      <w:r>
        <w:rPr>
          <w:color w:val="BFBFBF"/>
          <w:shd w:val="clear" w:color="auto" w:fill="#ddfbe6"/>
        </w:rPr>
        <w:tab/>
        <w:t>403</w:t>
        <w:tab/>
        <w:t>+</w:t>
        <w:tab/>
      </w:r>
      <w:r>
        <w:t>**Coding Agent:** The coding agent is a neuro-symbolic system responsible for generating the IPE source code. While code generation is performed by an AI model, other functions such as workflow control, tool invocation, and resource management may be implemented as deterministic, symbolic processes.</w:t>
      </w:r>
    </w:p>
    <w:p>
      <w:pPr>
        <w:pStyle w:val="CodeChangeLine"/>
        <w:tabs>
          <w:tab w:pos="567" w:val="left"/>
          <w:tab w:pos="1134" w:val="left"/>
          <w:tab w:pos="1247" w:val="left"/>
        </w:tabs>
        <w:shd w:val="clear" w:color="auto" w:fill="ecfdf0"/>
      </w:pPr>
      <w:r>
        <w:rPr>
          <w:color w:val="BFBFBF"/>
          <w:shd w:val="clear" w:color="auto" w:fill="#ddfbe6"/>
        </w:rPr>
        <w:tab/>
        <w:t>404</w:t>
        <w:tab/>
        <w:t>+</w:t>
        <w:tab/>
      </w:r>
      <w:r/>
    </w:p>
    <w:p>
      <w:pPr>
        <w:pStyle w:val="CodeChangeLine"/>
        <w:tabs>
          <w:tab w:pos="567" w:val="left"/>
          <w:tab w:pos="1134" w:val="left"/>
          <w:tab w:pos="1247" w:val="left"/>
        </w:tabs>
        <w:shd w:val="clear" w:color="auto" w:fill="ecfdf0"/>
      </w:pPr>
      <w:r>
        <w:rPr>
          <w:color w:val="BFBFBF"/>
          <w:shd w:val="clear" w:color="auto" w:fill="#ddfbe6"/>
        </w:rPr>
        <w:tab/>
        <w:t>405</w:t>
        <w:tab/>
        <w:t>+</w:t>
        <w:tab/>
      </w:r>
      <w:r>
        <w:t xml:space="preserve">The coding agent operates in three phases: </w:t>
      </w:r>
    </w:p>
    <w:p>
      <w:pPr>
        <w:pStyle w:val="CodeChangeLine"/>
        <w:tabs>
          <w:tab w:pos="567" w:val="left"/>
          <w:tab w:pos="1134" w:val="left"/>
          <w:tab w:pos="1247" w:val="left"/>
        </w:tabs>
        <w:shd w:val="clear" w:color="auto" w:fill="ecfdf0"/>
      </w:pPr>
      <w:r>
        <w:rPr>
          <w:color w:val="BFBFBF"/>
          <w:shd w:val="clear" w:color="auto" w:fill="#ddfbe6"/>
        </w:rPr>
        <w:tab/>
        <w:t>406</w:t>
        <w:tab/>
        <w:t>+</w:t>
        <w:tab/>
      </w:r>
      <w:r/>
    </w:p>
    <w:p>
      <w:pPr>
        <w:pStyle w:val="CodeChangeLine"/>
        <w:tabs>
          <w:tab w:pos="567" w:val="left"/>
          <w:tab w:pos="1134" w:val="left"/>
          <w:tab w:pos="1247" w:val="left"/>
        </w:tabs>
        <w:shd w:val="clear" w:color="auto" w:fill="ecfdf0"/>
      </w:pPr>
      <w:r>
        <w:rPr>
          <w:color w:val="BFBFBF"/>
          <w:shd w:val="clear" w:color="auto" w:fill="#ddfbe6"/>
        </w:rPr>
        <w:tab/>
        <w:t>407</w:t>
        <w:tab/>
        <w:t>+</w:t>
        <w:tab/>
      </w:r>
      <w:r/>
    </w:p>
    <w:p>
      <w:pPr>
        <w:pStyle w:val="CodeChangeLine"/>
        <w:tabs>
          <w:tab w:pos="567" w:val="left"/>
          <w:tab w:pos="1134" w:val="left"/>
          <w:tab w:pos="1247" w:val="left"/>
        </w:tabs>
        <w:shd w:val="clear" w:color="auto" w:fill="ecfdf0"/>
      </w:pPr>
      <w:r>
        <w:rPr>
          <w:color w:val="BFBFBF"/>
          <w:shd w:val="clear" w:color="auto" w:fill="#ddfbe6"/>
        </w:rPr>
        <w:tab/>
        <w:t>408</w:t>
        <w:tab/>
        <w:t>+</w:t>
        <w:tab/>
      </w:r>
      <w:r>
        <w:t>- **Discovery and Setup:** The coding agent performs an initial discovery phase, scanning the target network to identify active endpoints, their associated devices, and running services. Discovered URLs, IP addresses and ports are persisted for subsequent operations.</w:t>
      </w:r>
    </w:p>
    <w:p>
      <w:pPr>
        <w:pStyle w:val="CodeChangeLine"/>
        <w:tabs>
          <w:tab w:pos="567" w:val="left"/>
          <w:tab w:pos="1134" w:val="left"/>
          <w:tab w:pos="1247" w:val="left"/>
        </w:tabs>
        <w:shd w:val="clear" w:color="auto" w:fill="ecfdf0"/>
      </w:pPr>
      <w:r>
        <w:rPr>
          <w:color w:val="BFBFBF"/>
          <w:shd w:val="clear" w:color="auto" w:fill="#ddfbe6"/>
        </w:rPr>
        <w:tab/>
        <w:t>409</w:t>
        <w:tab/>
        <w:t>+</w:t>
        <w:tab/>
      </w:r>
      <w:r/>
    </w:p>
    <w:p>
      <w:pPr>
        <w:pStyle w:val="CodeChangeLine"/>
        <w:tabs>
          <w:tab w:pos="567" w:val="left"/>
          <w:tab w:pos="1134" w:val="left"/>
          <w:tab w:pos="1247" w:val="left"/>
        </w:tabs>
        <w:shd w:val="clear" w:color="auto" w:fill="ecfdf0"/>
      </w:pPr>
      <w:r>
        <w:rPr>
          <w:color w:val="BFBFBF"/>
          <w:shd w:val="clear" w:color="auto" w:fill="#ddfbe6"/>
        </w:rPr>
        <w:tab/>
        <w:t>410</w:t>
        <w:tab/>
        <w:t>+</w:t>
        <w:tab/>
      </w:r>
      <w:r>
        <w:t xml:space="preserve">    Where required, additional infrastructure components are deployed to support the interworking function. This is necessary where no direct interworking specification exists between a device and the oneM2M CSE, but a standardised interface is defined between the oneM2M CSE and an intermediary component (e.g. MQTT-Broker, SensorThings API Server).</w:t>
      </w:r>
    </w:p>
    <w:p>
      <w:pPr>
        <w:pStyle w:val="CodeChangeLine"/>
        <w:tabs>
          <w:tab w:pos="567" w:val="left"/>
          <w:tab w:pos="1134" w:val="left"/>
          <w:tab w:pos="1247" w:val="left"/>
        </w:tabs>
        <w:shd w:val="clear" w:color="auto" w:fill="ecfdf0"/>
      </w:pPr>
      <w:r>
        <w:rPr>
          <w:color w:val="BFBFBF"/>
          <w:shd w:val="clear" w:color="auto" w:fill="#ddfbe6"/>
        </w:rPr>
        <w:tab/>
        <w:t>411</w:t>
        <w:tab/>
        <w:t>+</w:t>
        <w:tab/>
      </w:r>
      <w:r/>
    </w:p>
    <w:p>
      <w:pPr>
        <w:pStyle w:val="CodeChangeLine"/>
        <w:tabs>
          <w:tab w:pos="567" w:val="left"/>
          <w:tab w:pos="1134" w:val="left"/>
          <w:tab w:pos="1247" w:val="left"/>
        </w:tabs>
        <w:shd w:val="clear" w:color="auto" w:fill="ecfdf0"/>
      </w:pPr>
      <w:r>
        <w:rPr>
          <w:color w:val="BFBFBF"/>
          <w:shd w:val="clear" w:color="auto" w:fill="#ddfbe6"/>
        </w:rPr>
        <w:tab/>
        <w:t>412</w:t>
        <w:tab/>
        <w:t>+</w:t>
        <w:tab/>
      </w:r>
      <w:r>
        <w:t xml:space="preserve">    Additionally, any authentication and authorization credentials required for accessing the discovered endpoints are to be provided by the user, either directly or by specifying a configuration from which the agent retrieves them.</w:t>
      </w:r>
    </w:p>
    <w:p>
      <w:pPr>
        <w:pStyle w:val="CodeChangeLine"/>
        <w:tabs>
          <w:tab w:pos="567" w:val="left"/>
          <w:tab w:pos="1134" w:val="left"/>
          <w:tab w:pos="1247" w:val="left"/>
        </w:tabs>
        <w:shd w:val="clear" w:color="auto" w:fill="ecfdf0"/>
      </w:pPr>
      <w:r>
        <w:rPr>
          <w:color w:val="BFBFBF"/>
          <w:shd w:val="clear" w:color="auto" w:fill="#ddfbe6"/>
        </w:rPr>
        <w:tab/>
        <w:t>413</w:t>
        <w:tab/>
        <w:t>+</w:t>
        <w:tab/>
      </w:r>
      <w:r/>
    </w:p>
    <w:p>
      <w:pPr>
        <w:pStyle w:val="CodeChangeLine"/>
        <w:tabs>
          <w:tab w:pos="567" w:val="left"/>
          <w:tab w:pos="1134" w:val="left"/>
          <w:tab w:pos="1247" w:val="left"/>
        </w:tabs>
        <w:shd w:val="clear" w:color="auto" w:fill="ecfdf0"/>
      </w:pPr>
      <w:r>
        <w:rPr>
          <w:color w:val="BFBFBF"/>
          <w:shd w:val="clear" w:color="auto" w:fill="#ddfbe6"/>
        </w:rPr>
        <w:tab/>
        <w:t>414</w:t>
        <w:tab/>
        <w:t>+</w:t>
        <w:tab/>
      </w:r>
      <w:r>
        <w:t xml:space="preserve">    Depending on the service, additional service- or provider-specific resource paths are to be resolved beyond IP addresses and ports. For a oneM2M CSE, this includes the &lt;*CSEBase*&gt; resource path.</w:t>
      </w:r>
    </w:p>
    <w:p>
      <w:pPr>
        <w:pStyle w:val="CodeChangeLine"/>
        <w:tabs>
          <w:tab w:pos="567" w:val="left"/>
          <w:tab w:pos="1134" w:val="left"/>
          <w:tab w:pos="1247" w:val="left"/>
        </w:tabs>
        <w:shd w:val="clear" w:color="auto" w:fill="ecfdf0"/>
      </w:pPr>
      <w:r>
        <w:rPr>
          <w:color w:val="BFBFBF"/>
          <w:shd w:val="clear" w:color="auto" w:fill="#ddfbe6"/>
        </w:rPr>
        <w:tab/>
        <w:t>415</w:t>
        <w:tab/>
        <w:t>+</w:t>
        <w:tab/>
      </w:r>
      <w:r/>
    </w:p>
    <w:p>
      <w:pPr>
        <w:pStyle w:val="CodeChangeLine"/>
        <w:tabs>
          <w:tab w:pos="567" w:val="left"/>
          <w:tab w:pos="1134" w:val="left"/>
          <w:tab w:pos="1247" w:val="left"/>
        </w:tabs>
        <w:shd w:val="clear" w:color="auto" w:fill="ecfdf0"/>
      </w:pPr>
      <w:r>
        <w:rPr>
          <w:color w:val="BFBFBF"/>
          <w:shd w:val="clear" w:color="auto" w:fill="#ddfbe6"/>
        </w:rPr>
        <w:tab/>
        <w:t>416</w:t>
        <w:tab/>
        <w:t>+</w:t>
        <w:tab/>
      </w:r>
      <w:r>
        <w:t xml:space="preserve">    The coding agent then determines the format, content, and frequency of messages from the target device and its supported protocol. The device node to be connected to the CSE may expose dedicated functions or configurations through a **Device Node MCP Server**. A **Device Node Specific Skill** provided by the device node vendor can describe detailed device properties and capabilities, along with the procedures required to interact with them.</w:t>
      </w:r>
    </w:p>
    <w:p>
      <w:pPr>
        <w:pStyle w:val="CodeChangeLine"/>
        <w:tabs>
          <w:tab w:pos="567" w:val="left"/>
          <w:tab w:pos="1134" w:val="left"/>
          <w:tab w:pos="1247" w:val="left"/>
        </w:tabs>
        <w:shd w:val="clear" w:color="auto" w:fill="ecfdf0"/>
      </w:pPr>
      <w:r>
        <w:rPr>
          <w:color w:val="BFBFBF"/>
          <w:shd w:val="clear" w:color="auto" w:fill="#ddfbe6"/>
        </w:rPr>
        <w:tab/>
        <w:t>417</w:t>
        <w:tab/>
        <w:t>+</w:t>
        <w:tab/>
      </w:r>
      <w:r/>
    </w:p>
    <w:p>
      <w:pPr>
        <w:pStyle w:val="CodeChangeLine"/>
        <w:tabs>
          <w:tab w:pos="567" w:val="left"/>
          <w:tab w:pos="1134" w:val="left"/>
          <w:tab w:pos="1247" w:val="left"/>
        </w:tabs>
        <w:shd w:val="clear" w:color="auto" w:fill="ecfdf0"/>
      </w:pPr>
      <w:r>
        <w:rPr>
          <w:color w:val="BFBFBF"/>
          <w:shd w:val="clear" w:color="auto" w:fill="#ddfbe6"/>
        </w:rPr>
        <w:tab/>
        <w:t>418</w:t>
        <w:tab/>
        <w:t>+</w:t>
        <w:tab/>
      </w:r>
      <w:r>
        <w:t xml:space="preserve">    On the CSE side, the coding agent prepares the required data structures by creating *`&lt;AE&gt;`* resource and *`&lt;container`* resources as needed. This may be facilitated through a **oneM2M MCP Server** connected to the hosting CSE. **oneM2M-Specific skills**, which may be self-authored, obtained from third-party sources, or published on the oneM2M repository, may further assist in this process by providing the agent with the necessary knowledge about resource structures, attribute definitions, and protocol bindings required to correctly provision the CSE resource tree</w:t>
      </w:r>
    </w:p>
    <w:p>
      <w:pPr>
        <w:pStyle w:val="CodeChangeLine"/>
        <w:tabs>
          <w:tab w:pos="567" w:val="left"/>
          <w:tab w:pos="1134" w:val="left"/>
          <w:tab w:pos="1247" w:val="left"/>
        </w:tabs>
        <w:shd w:val="clear" w:color="auto" w:fill="ecfdf0"/>
      </w:pPr>
      <w:r>
        <w:rPr>
          <w:color w:val="BFBFBF"/>
          <w:shd w:val="clear" w:color="auto" w:fill="#ddfbe6"/>
        </w:rPr>
        <w:tab/>
        <w:t>419</w:t>
        <w:tab/>
        <w:t>+</w:t>
        <w:tab/>
      </w:r>
      <w:r/>
    </w:p>
    <w:p>
      <w:pPr>
        <w:pStyle w:val="CodeChangeLine"/>
        <w:tabs>
          <w:tab w:pos="567" w:val="left"/>
          <w:tab w:pos="1134" w:val="left"/>
          <w:tab w:pos="1247" w:val="left"/>
        </w:tabs>
        <w:shd w:val="clear" w:color="auto" w:fill="ecfdf0"/>
      </w:pPr>
      <w:r>
        <w:rPr>
          <w:color w:val="BFBFBF"/>
          <w:shd w:val="clear" w:color="auto" w:fill="#ddfbe6"/>
        </w:rPr>
        <w:tab/>
        <w:t>420</w:t>
        <w:tab/>
        <w:t>+</w:t>
        <w:tab/>
      </w:r>
      <w:r/>
    </w:p>
    <w:p>
      <w:pPr>
        <w:pStyle w:val="CodeChangeLine"/>
        <w:tabs>
          <w:tab w:pos="567" w:val="left"/>
          <w:tab w:pos="1134" w:val="left"/>
          <w:tab w:pos="1247" w:val="left"/>
        </w:tabs>
        <w:shd w:val="clear" w:color="auto" w:fill="ecfdf0"/>
      </w:pPr>
      <w:r>
        <w:rPr>
          <w:color w:val="BFBFBF"/>
          <w:shd w:val="clear" w:color="auto" w:fill="#ddfbe6"/>
        </w:rPr>
        <w:tab/>
        <w:t>421</w:t>
        <w:tab/>
        <w:t>+</w:t>
        <w:tab/>
      </w:r>
      <w:r>
        <w:t>- **Implementation:** In this phase, the coding agent implements the Interworking Proxy Entity (IPE) based on the knowledge acquired in the previous steps. Coding agents typically produce higher quality code when provided with reference examples. Such examples can be made available through a **Code Repository**, for instance a Git-based version control system. Successfully validated and tested implementations can be stored there to serve as reference examples for future code generation tasks.</w:t>
      </w:r>
    </w:p>
    <w:p>
      <w:pPr>
        <w:pStyle w:val="CodeChangeLine"/>
        <w:tabs>
          <w:tab w:pos="567" w:val="left"/>
          <w:tab w:pos="1134" w:val="left"/>
          <w:tab w:pos="1247" w:val="left"/>
        </w:tabs>
        <w:shd w:val="clear" w:color="auto" w:fill="ecfdf0"/>
      </w:pPr>
      <w:r>
        <w:rPr>
          <w:color w:val="BFBFBF"/>
          <w:shd w:val="clear" w:color="auto" w:fill="#ddfbe6"/>
        </w:rPr>
        <w:tab/>
        <w:t>422</w:t>
        <w:tab/>
        <w:t>+</w:t>
        <w:tab/>
      </w:r>
      <w:r/>
    </w:p>
    <w:p>
      <w:pPr>
        <w:pStyle w:val="CodeChangeLine"/>
        <w:tabs>
          <w:tab w:pos="567" w:val="left"/>
          <w:tab w:pos="1134" w:val="left"/>
          <w:tab w:pos="1247" w:val="left"/>
        </w:tabs>
        <w:shd w:val="clear" w:color="auto" w:fill="ecfdf0"/>
      </w:pPr>
      <w:r>
        <w:rPr>
          <w:color w:val="BFBFBF"/>
          <w:shd w:val="clear" w:color="auto" w:fill="#ddfbe6"/>
        </w:rPr>
        <w:tab/>
        <w:t>423</w:t>
        <w:tab/>
        <w:t>+</w:t>
        <w:tab/>
      </w:r>
      <w:r/>
    </w:p>
    <w:p>
      <w:pPr>
        <w:pStyle w:val="CodeChangeLine"/>
        <w:tabs>
          <w:tab w:pos="567" w:val="left"/>
          <w:tab w:pos="1134" w:val="left"/>
          <w:tab w:pos="1247" w:val="left"/>
        </w:tabs>
        <w:shd w:val="clear" w:color="auto" w:fill="ecfdf0"/>
      </w:pPr>
      <w:r>
        <w:rPr>
          <w:color w:val="BFBFBF"/>
          <w:shd w:val="clear" w:color="auto" w:fill="#ddfbe6"/>
        </w:rPr>
        <w:tab/>
        <w:t>424</w:t>
        <w:tab/>
        <w:t>+</w:t>
        <w:tab/>
      </w:r>
      <w:r>
        <w:t>- **Deployment:** The completed IPE source code is deployed via a **Deployment MCP Server** to the designated staging environment. Typically, this is not the operational target environment, but a sandboxed environment in which the newly built application can be validated and tested without affecting live operations.</w:t>
      </w:r>
    </w:p>
    <w:p>
      <w:pPr>
        <w:pStyle w:val="CodeChangeLine"/>
        <w:tabs>
          <w:tab w:pos="567" w:val="left"/>
          <w:tab w:pos="1134" w:val="left"/>
          <w:tab w:pos="1247" w:val="left"/>
        </w:tabs>
        <w:shd w:val="clear" w:color="auto" w:fill="ecfdf0"/>
      </w:pPr>
      <w:r>
        <w:rPr>
          <w:color w:val="BFBFBF"/>
          <w:shd w:val="clear" w:color="auto" w:fill="#ddfbe6"/>
        </w:rPr>
        <w:tab/>
        <w:t>425</w:t>
        <w:tab/>
        <w:t>+</w:t>
        <w:tab/>
      </w:r>
      <w:r/>
    </w:p>
    <w:p>
      <w:pPr>
        <w:pStyle w:val="CodeChangeLine"/>
        <w:tabs>
          <w:tab w:pos="567" w:val="left"/>
          <w:tab w:pos="1134" w:val="left"/>
          <w:tab w:pos="1247" w:val="left"/>
        </w:tabs>
        <w:shd w:val="clear" w:color="auto" w:fill="ecfdf0"/>
      </w:pPr>
      <w:r>
        <w:rPr>
          <w:color w:val="BFBFBF"/>
          <w:shd w:val="clear" w:color="auto" w:fill="#ddfbe6"/>
        </w:rPr>
        <w:tab/>
        <w:t>426</w:t>
        <w:tab/>
        <w:t>+</w:t>
        <w:tab/>
      </w:r>
      <w:r>
        <w:t>A more detailed description of the coding agent and its operations is provided in oneM2M TR-0085 [\[i.24\]](#_ref_i.24).</w:t>
      </w:r>
    </w:p>
    <w:p>
      <w:pPr>
        <w:pStyle w:val="CodeChangeLine"/>
        <w:tabs>
          <w:tab w:pos="567" w:val="left"/>
          <w:tab w:pos="1134" w:val="left"/>
          <w:tab w:pos="1247" w:val="left"/>
        </w:tabs>
        <w:shd w:val="clear" w:color="auto" w:fill="ecfdf0"/>
      </w:pPr>
      <w:r>
        <w:rPr>
          <w:color w:val="BFBFBF"/>
          <w:shd w:val="clear" w:color="auto" w:fill="#ddfbe6"/>
        </w:rPr>
        <w:tab/>
        <w:t>427</w:t>
        <w:tab/>
        <w:t>+</w:t>
        <w:tab/>
      </w:r>
      <w:r/>
    </w:p>
    <w:p>
      <w:pPr>
        <w:pStyle w:val="CodeChangeLine"/>
        <w:tabs>
          <w:tab w:pos="567" w:val="left"/>
          <w:tab w:pos="1134" w:val="left"/>
          <w:tab w:pos="1247" w:val="left"/>
        </w:tabs>
        <w:shd w:val="clear" w:color="auto" w:fill="ecfdf0"/>
      </w:pPr>
      <w:r>
        <w:rPr>
          <w:color w:val="BFBFBF"/>
          <w:shd w:val="clear" w:color="auto" w:fill="#ddfbe6"/>
        </w:rPr>
        <w:tab/>
        <w:t>428</w:t>
        <w:tab/>
        <w:t>+</w:t>
        <w:tab/>
      </w:r>
      <w:r>
        <w:t>![Figure 6.2.1.2-1: Autonomous IPE Generation Framework](media/6.2.1.2-1f.png)</w:t>
      </w:r>
    </w:p>
    <w:p>
      <w:pPr>
        <w:pStyle w:val="CodeChangeLine"/>
        <w:tabs>
          <w:tab w:pos="567" w:val="left"/>
          <w:tab w:pos="1134" w:val="left"/>
          <w:tab w:pos="1247" w:val="left"/>
        </w:tabs>
        <w:shd w:val="clear" w:color="auto" w:fill="ecfdf0"/>
      </w:pPr>
      <w:r>
        <w:rPr>
          <w:color w:val="BFBFBF"/>
          <w:shd w:val="clear" w:color="auto" w:fill="#ddfbe6"/>
        </w:rPr>
        <w:tab/>
        <w:t>429</w:t>
        <w:tab/>
        <w:t>+</w:t>
        <w:tab/>
      </w:r>
      <w:r/>
    </w:p>
    <w:p>
      <w:pPr>
        <w:pStyle w:val="CodeChangeLine"/>
        <w:tabs>
          <w:tab w:pos="567" w:val="left"/>
          <w:tab w:pos="1134" w:val="left"/>
          <w:tab w:pos="1247" w:val="left"/>
        </w:tabs>
        <w:shd w:val="clear" w:color="auto" w:fill="ecfdf0"/>
      </w:pPr>
      <w:r>
        <w:rPr>
          <w:color w:val="BFBFBF"/>
          <w:shd w:val="clear" w:color="auto" w:fill="#ddfbe6"/>
        </w:rPr>
        <w:tab/>
        <w:t>430</w:t>
        <w:tab/>
        <w:t>+</w:t>
        <w:tab/>
      </w:r>
      <w:r>
        <w:t>**Figure 6.2.1.2-1: Autonomous IPE Generation Framework**</w:t>
      </w:r>
    </w:p>
    <w:p>
      <w:pPr>
        <w:pStyle w:val="CodeChangeLine"/>
        <w:tabs>
          <w:tab w:pos="567" w:val="left"/>
          <w:tab w:pos="1134" w:val="left"/>
          <w:tab w:pos="1247" w:val="left"/>
        </w:tabs>
        <w:shd w:val="clear" w:color="auto" w:fill="ecfdf0"/>
      </w:pPr>
      <w:r>
        <w:rPr>
          <w:color w:val="BFBFBF"/>
          <w:shd w:val="clear" w:color="auto" w:fill="#ddfbe6"/>
        </w:rPr>
        <w:tab/>
        <w:t>431</w:t>
        <w:tab/>
        <w:t>+</w:t>
        <w:tab/>
      </w:r>
      <w:r/>
    </w:p>
    <w:p>
      <w:pPr>
        <w:pStyle w:val="CodeChangeLine"/>
        <w:tabs>
          <w:tab w:pos="567" w:val="left"/>
          <w:tab w:pos="1134" w:val="left"/>
          <w:tab w:pos="1247" w:val="left"/>
        </w:tabs>
        <w:shd w:val="clear" w:color="auto" w:fill="ecfdf0"/>
      </w:pPr>
      <w:r>
        <w:rPr>
          <w:color w:val="BFBFBF"/>
          <w:shd w:val="clear" w:color="auto" w:fill="#ddfbe6"/>
        </w:rPr>
        <w:tab/>
        <w:t>432</w:t>
        <w:tab/>
        <w:t>+</w:t>
        <w:tab/>
      </w:r>
      <w:r/>
    </w:p>
    <w:p>
      <w:pPr>
        <w:pStyle w:val="CodeChangeLine"/>
        <w:tabs>
          <w:tab w:pos="567" w:val="left"/>
          <w:tab w:pos="1134" w:val="left"/>
          <w:tab w:pos="1247" w:val="left"/>
        </w:tabs>
        <w:shd w:val="clear" w:color="auto" w:fill="ecfdf0"/>
      </w:pPr>
      <w:r>
        <w:rPr>
          <w:color w:val="BFBFBF"/>
          <w:shd w:val="clear" w:color="auto" w:fill="#ddfbe6"/>
        </w:rPr>
        <w:tab/>
        <w:t>433</w:t>
        <w:tab/>
        <w:t>+</w:t>
        <w:tab/>
      </w:r>
      <w:r>
        <w:t>Phase **Test and Validation:**</w:t>
      </w:r>
    </w:p>
    <w:p>
      <w:pPr>
        <w:pStyle w:val="CodeChangeLine"/>
        <w:tabs>
          <w:tab w:pos="567" w:val="left"/>
          <w:tab w:pos="1134" w:val="left"/>
          <w:tab w:pos="1247" w:val="left"/>
        </w:tabs>
        <w:shd w:val="clear" w:color="auto" w:fill="ecfdf0"/>
      </w:pPr>
      <w:r>
        <w:rPr>
          <w:color w:val="BFBFBF"/>
          <w:shd w:val="clear" w:color="auto" w:fill="#ddfbe6"/>
        </w:rPr>
        <w:tab/>
        <w:t>434</w:t>
        <w:tab/>
        <w:t>+</w:t>
        <w:tab/>
      </w:r>
      <w:r/>
    </w:p>
    <w:p>
      <w:pPr>
        <w:pStyle w:val="CodeChangeLine"/>
        <w:tabs>
          <w:tab w:pos="567" w:val="left"/>
          <w:tab w:pos="1134" w:val="left"/>
          <w:tab w:pos="1247" w:val="left"/>
        </w:tabs>
        <w:shd w:val="clear" w:color="auto" w:fill="ecfdf0"/>
      </w:pPr>
      <w:r>
        <w:rPr>
          <w:color w:val="BFBFBF"/>
          <w:shd w:val="clear" w:color="auto" w:fill="#ddfbe6"/>
        </w:rPr>
        <w:tab/>
        <w:t>435</w:t>
        <w:tab/>
        <w:t>+</w:t>
        <w:tab/>
      </w:r>
      <w:r>
        <w:t>As soon as the AI-generated IPE is deployed, it can be validated and tested. Since coding agents produce probabilistic outputs with no guarantee of functional correctness, deterministic tests are preferable. These may include verifying whether the IPE correctly writes data to the CSE.</w:t>
      </w:r>
    </w:p>
    <w:p>
      <w:pPr>
        <w:pStyle w:val="CodeChangeLine"/>
        <w:tabs>
          <w:tab w:pos="567" w:val="left"/>
          <w:tab w:pos="1134" w:val="left"/>
          <w:tab w:pos="1247" w:val="left"/>
        </w:tabs>
        <w:shd w:val="clear" w:color="auto" w:fill="ecfdf0"/>
      </w:pPr>
      <w:r>
        <w:rPr>
          <w:color w:val="BFBFBF"/>
          <w:shd w:val="clear" w:color="auto" w:fill="#ddfbe6"/>
        </w:rPr>
        <w:tab/>
        <w:t>436</w:t>
        <w:tab/>
        <w:t>+</w:t>
        <w:tab/>
      </w:r>
      <w:r/>
    </w:p>
    <w:p>
      <w:pPr>
        <w:pStyle w:val="CodeChangeLine"/>
        <w:tabs>
          <w:tab w:pos="567" w:val="left"/>
          <w:tab w:pos="1134" w:val="left"/>
          <w:tab w:pos="1247" w:val="left"/>
        </w:tabs>
        <w:shd w:val="clear" w:color="auto" w:fill="ecfdf0"/>
      </w:pPr>
      <w:r>
        <w:rPr>
          <w:color w:val="BFBFBF"/>
          <w:shd w:val="clear" w:color="auto" w:fill="#ddfbe6"/>
        </w:rPr>
        <w:tab/>
        <w:t>437</w:t>
        <w:tab/>
        <w:t>+</w:t>
        <w:tab/>
      </w:r>
      <w:r>
        <w:t>In agentic coding, test driven development (TDD) is a common practice, where tests are defined prior to the actual implementation. Once the IPE is built, the predefined tests are expected to pass. The **Validation and Test MCP Server** supports this process by executing the appropriate tests either in the sandbox or at the interfaces of the IPE towards the IoT device or the CSE. The coding agent can configure the desired test setup and receive feedback on any errors encountered. In an additional validation step, it shall be verified that the data written to the CSE, such as *`&lt;contentInstance&gt;`* resources, meets the requirements of the use case and contains semantically meaningful content.</w:t>
      </w:r>
    </w:p>
    <w:p>
      <w:pPr>
        <w:pStyle w:val="CodeChangeLine"/>
        <w:tabs>
          <w:tab w:pos="567" w:val="left"/>
          <w:tab w:pos="1134" w:val="left"/>
          <w:tab w:pos="1247" w:val="left"/>
        </w:tabs>
        <w:shd w:val="clear" w:color="auto" w:fill="ecfdf0"/>
      </w:pPr>
      <w:r>
        <w:rPr>
          <w:color w:val="BFBFBF"/>
          <w:shd w:val="clear" w:color="auto" w:fill="#ddfbe6"/>
        </w:rPr>
        <w:tab/>
        <w:t>438</w:t>
        <w:tab/>
        <w:t>+</w:t>
        <w:tab/>
      </w:r>
      <w:r/>
    </w:p>
    <w:p>
      <w:pPr>
        <w:pStyle w:val="CodeChangeLine"/>
        <w:tabs>
          <w:tab w:pos="567" w:val="left"/>
          <w:tab w:pos="1134" w:val="left"/>
          <w:tab w:pos="1247" w:val="left"/>
        </w:tabs>
        <w:shd w:val="clear" w:color="auto" w:fill="ecfdf0"/>
      </w:pPr>
      <w:r>
        <w:rPr>
          <w:color w:val="BFBFBF"/>
          <w:shd w:val="clear" w:color="auto" w:fill="#ddfbe6"/>
        </w:rPr>
        <w:tab/>
        <w:t>439</w:t>
        <w:tab/>
        <w:t>+</w:t>
        <w:tab/>
      </w:r>
      <w:r/>
    </w:p>
    <w:p>
      <w:pPr>
        <w:pStyle w:val="CodeChangeLine"/>
        <w:tabs>
          <w:tab w:pos="567" w:val="left"/>
          <w:tab w:pos="1134" w:val="left"/>
          <w:tab w:pos="1247" w:val="left"/>
        </w:tabs>
        <w:shd w:val="clear" w:color="auto" w:fill="ecfdf0"/>
      </w:pPr>
      <w:r>
        <w:rPr>
          <w:color w:val="BFBFBF"/>
          <w:shd w:val="clear" w:color="auto" w:fill="#ddfbe6"/>
        </w:rPr>
        <w:tab/>
        <w:t>440</w:t>
        <w:tab/>
        <w:t>+</w:t>
        <w:tab/>
      </w:r>
      <w:r>
        <w:t>Phase **Operation:**</w:t>
      </w:r>
    </w:p>
    <w:p>
      <w:pPr>
        <w:pStyle w:val="CodeChangeLine"/>
        <w:tabs>
          <w:tab w:pos="567" w:val="left"/>
          <w:tab w:pos="1134" w:val="left"/>
          <w:tab w:pos="1247" w:val="left"/>
        </w:tabs>
        <w:shd w:val="clear" w:color="auto" w:fill="ecfdf0"/>
      </w:pPr>
      <w:r>
        <w:rPr>
          <w:color w:val="BFBFBF"/>
          <w:shd w:val="clear" w:color="auto" w:fill="#ddfbe6"/>
        </w:rPr>
        <w:tab/>
        <w:t>441</w:t>
        <w:tab/>
        <w:t>+</w:t>
        <w:tab/>
      </w:r>
      <w:r/>
    </w:p>
    <w:p>
      <w:pPr>
        <w:pStyle w:val="CodeChangeLine"/>
        <w:tabs>
          <w:tab w:pos="567" w:val="left"/>
          <w:tab w:pos="1134" w:val="left"/>
          <w:tab w:pos="1247" w:val="left"/>
        </w:tabs>
        <w:shd w:val="clear" w:color="auto" w:fill="ecfdf0"/>
      </w:pPr>
      <w:r>
        <w:rPr>
          <w:color w:val="BFBFBF"/>
          <w:shd w:val="clear" w:color="auto" w:fill="#ddfbe6"/>
        </w:rPr>
        <w:tab/>
        <w:t>442</w:t>
        <w:tab/>
        <w:t>+</w:t>
        <w:tab/>
      </w:r>
      <w:r>
        <w:t>Once validated, the IPE is deployed to the operational target environment. To ensure that the IPE can operate independently outside of the framework, it shall be verified during the implementation phase that operational prerequisites, such as the preparation of data structures on the CSE, are encapsulated within the IPE itself and are checked and created by the IPE as required.</w:t>
      </w:r>
    </w:p>
    <w:p>
      <w:pPr>
        <w:pStyle w:val="CodeChangeLine"/>
        <w:tabs>
          <w:tab w:pos="567" w:val="left"/>
          <w:tab w:pos="1134" w:val="left"/>
          <w:tab w:pos="1247" w:val="left"/>
        </w:tabs>
        <w:shd w:val="clear" w:color="auto" w:fill="ecfdf0"/>
      </w:pPr>
      <w:r>
        <w:rPr>
          <w:color w:val="BFBFBF"/>
          <w:shd w:val="clear" w:color="auto" w:fill="#ddfbe6"/>
        </w:rPr>
        <w:tab/>
        <w:t>443</w:t>
        <w:tab/>
        <w:t>+</w:t>
        <w:tab/>
      </w:r>
      <w:r/>
    </w:p>
    <w:p>
      <w:pPr>
        <w:pStyle w:val="CodeChangeLine"/>
        <w:tabs>
          <w:tab w:pos="567" w:val="left"/>
          <w:tab w:pos="1134" w:val="left"/>
          <w:tab w:pos="1247" w:val="left"/>
        </w:tabs>
        <w:shd w:val="clear" w:color="auto" w:fill="ecfdf0"/>
      </w:pPr>
      <w:r>
        <w:rPr>
          <w:color w:val="BFBFBF"/>
          <w:shd w:val="clear" w:color="auto" w:fill="#ddfbe6"/>
        </w:rPr>
        <w:tab/>
        <w:t>444</w:t>
        <w:tab/>
        <w:t>+</w:t>
        <w:tab/>
      </w:r>
      <w:r>
        <w:t>#### 6.2.1.3 Scenario Discussion</w:t>
      </w:r>
    </w:p>
    <w:p>
      <w:pPr>
        <w:pStyle w:val="CodeChangeLine"/>
        <w:tabs>
          <w:tab w:pos="567" w:val="left"/>
          <w:tab w:pos="1134" w:val="left"/>
          <w:tab w:pos="1247" w:val="left"/>
        </w:tabs>
        <w:shd w:val="clear" w:color="auto" w:fill="ecfdf0"/>
      </w:pPr>
      <w:r>
        <w:rPr>
          <w:color w:val="BFBFBF"/>
          <w:shd w:val="clear" w:color="auto" w:fill="#ddfbe6"/>
        </w:rPr>
        <w:tab/>
        <w:t>445</w:t>
        <w:tab/>
        <w:t>+</w:t>
        <w:tab/>
      </w:r>
      <w:r/>
    </w:p>
    <w:p>
      <w:pPr>
        <w:pStyle w:val="CodeChangeLine"/>
        <w:tabs>
          <w:tab w:pos="567" w:val="left"/>
          <w:tab w:pos="1134" w:val="left"/>
          <w:tab w:pos="1247" w:val="left"/>
        </w:tabs>
        <w:shd w:val="clear" w:color="auto" w:fill="ecfdf0"/>
      </w:pPr>
      <w:r>
        <w:rPr>
          <w:color w:val="BFBFBF"/>
          <w:shd w:val="clear" w:color="auto" w:fill="#ddfbe6"/>
        </w:rPr>
        <w:tab/>
        <w:t>446</w:t>
        <w:tab/>
        <w:t>+</w:t>
        <w:tab/>
      </w:r>
      <w:r>
        <w:t>**MCP-Enabled Devices**</w:t>
      </w:r>
    </w:p>
    <w:p>
      <w:pPr>
        <w:pStyle w:val="CodeChangeLine"/>
        <w:tabs>
          <w:tab w:pos="567" w:val="left"/>
          <w:tab w:pos="1134" w:val="left"/>
          <w:tab w:pos="1247" w:val="left"/>
        </w:tabs>
        <w:shd w:val="clear" w:color="auto" w:fill="ecfdf0"/>
      </w:pPr>
      <w:r>
        <w:rPr>
          <w:color w:val="BFBFBF"/>
          <w:shd w:val="clear" w:color="auto" w:fill="#ddfbe6"/>
        </w:rPr>
        <w:tab/>
        <w:t>447</w:t>
        <w:tab/>
        <w:t>+</w:t>
        <w:tab/>
      </w:r>
      <w:r/>
    </w:p>
    <w:p>
      <w:pPr>
        <w:pStyle w:val="CodeChangeLine"/>
        <w:tabs>
          <w:tab w:pos="567" w:val="left"/>
          <w:tab w:pos="1134" w:val="left"/>
          <w:tab w:pos="1247" w:val="left"/>
        </w:tabs>
        <w:shd w:val="clear" w:color="auto" w:fill="ecfdf0"/>
      </w:pPr>
      <w:r>
        <w:rPr>
          <w:color w:val="BFBFBF"/>
          <w:shd w:val="clear" w:color="auto" w:fill="#ddfbe6"/>
        </w:rPr>
        <w:tab/>
        <w:t>448</w:t>
        <w:tab/>
        <w:t>+</w:t>
        <w:tab/>
      </w:r>
      <w:r>
        <w:t xml:space="preserve">Manufacturers of devices, services, or APIs may additionally provide an MCP server, either as a standalone component or as a hosted service, enabling agents to fully leverage the capabilities of the respective interface. </w:t>
      </w:r>
    </w:p>
    <w:p>
      <w:pPr>
        <w:pStyle w:val="CodeChangeLine"/>
        <w:tabs>
          <w:tab w:pos="567" w:val="left"/>
          <w:tab w:pos="1134" w:val="left"/>
          <w:tab w:pos="1247" w:val="left"/>
        </w:tabs>
        <w:shd w:val="clear" w:color="auto" w:fill="ecfdf0"/>
      </w:pPr>
      <w:r>
        <w:rPr>
          <w:color w:val="BFBFBF"/>
          <w:shd w:val="clear" w:color="auto" w:fill="#ddfbe6"/>
        </w:rPr>
        <w:tab/>
        <w:t>449</w:t>
        <w:tab/>
        <w:t>+</w:t>
        <w:tab/>
      </w:r>
      <w:r/>
    </w:p>
    <w:p>
      <w:pPr>
        <w:pStyle w:val="CodeChangeLine"/>
        <w:tabs>
          <w:tab w:pos="567" w:val="left"/>
          <w:tab w:pos="1134" w:val="left"/>
          <w:tab w:pos="1247" w:val="left"/>
        </w:tabs>
        <w:shd w:val="clear" w:color="auto" w:fill="ecfdf0"/>
      </w:pPr>
      <w:r>
        <w:rPr>
          <w:color w:val="BFBFBF"/>
          <w:shd w:val="clear" w:color="auto" w:fill="#ddfbe6"/>
        </w:rPr>
        <w:tab/>
        <w:t>450</w:t>
        <w:tab/>
        <w:t>+</w:t>
        <w:tab/>
      </w:r>
      <w:r>
        <w:t>While skills describe the necessary processes, MCP servers provide the tools required to execute them. Exposing dedicated MCP servers and skills lowers integration complexity and enables agents to operate with higher reliability and efficiency.</w:t>
      </w:r>
    </w:p>
    <w:p>
      <w:pPr>
        <w:pStyle w:val="CodeChangeLine"/>
        <w:tabs>
          <w:tab w:pos="567" w:val="left"/>
          <w:tab w:pos="1134" w:val="left"/>
          <w:tab w:pos="1247" w:val="left"/>
        </w:tabs>
        <w:shd w:val="clear" w:color="auto" w:fill="ecfdf0"/>
      </w:pPr>
      <w:r>
        <w:rPr>
          <w:color w:val="BFBFBF"/>
          <w:shd w:val="clear" w:color="auto" w:fill="#ddfbe6"/>
        </w:rPr>
        <w:tab/>
        <w:t>451</w:t>
        <w:tab/>
        <w:t>+</w:t>
        <w:tab/>
      </w:r>
      <w:r/>
    </w:p>
    <w:p>
      <w:pPr>
        <w:pStyle w:val="CodeChangeLine"/>
        <w:tabs>
          <w:tab w:pos="567" w:val="left"/>
          <w:tab w:pos="1134" w:val="left"/>
          <w:tab w:pos="1247" w:val="left"/>
        </w:tabs>
        <w:shd w:val="clear" w:color="auto" w:fill="ecfdf0"/>
      </w:pPr>
      <w:r>
        <w:rPr>
          <w:color w:val="BFBFBF"/>
          <w:shd w:val="clear" w:color="auto" w:fill="#ddfbe6"/>
        </w:rPr>
        <w:tab/>
        <w:t>452</w:t>
        <w:tab/>
        <w:t>+</w:t>
        <w:tab/>
      </w:r>
      <w:r>
        <w:t>**Self-Evolving Systems**</w:t>
      </w:r>
    </w:p>
    <w:p>
      <w:pPr>
        <w:pStyle w:val="CodeChangeLine"/>
        <w:tabs>
          <w:tab w:pos="567" w:val="left"/>
          <w:tab w:pos="1134" w:val="left"/>
          <w:tab w:pos="1247" w:val="left"/>
        </w:tabs>
        <w:shd w:val="clear" w:color="auto" w:fill="ecfdf0"/>
      </w:pPr>
      <w:r>
        <w:rPr>
          <w:color w:val="BFBFBF"/>
          <w:shd w:val="clear" w:color="auto" w:fill="#ddfbe6"/>
        </w:rPr>
        <w:tab/>
        <w:t>453</w:t>
        <w:tab/>
        <w:t>+</w:t>
        <w:tab/>
      </w:r>
      <w:r/>
    </w:p>
    <w:p>
      <w:pPr>
        <w:pStyle w:val="CodeChangeLine"/>
        <w:tabs>
          <w:tab w:pos="567" w:val="left"/>
          <w:tab w:pos="1134" w:val="left"/>
          <w:tab w:pos="1247" w:val="left"/>
        </w:tabs>
        <w:shd w:val="clear" w:color="auto" w:fill="ecfdf0"/>
      </w:pPr>
      <w:r>
        <w:rPr>
          <w:color w:val="BFBFBF"/>
          <w:shd w:val="clear" w:color="auto" w:fill="#ddfbe6"/>
        </w:rPr>
        <w:tab/>
        <w:t>454</w:t>
        <w:tab/>
        <w:t>+</w:t>
        <w:tab/>
      </w:r>
      <w:r>
        <w:t>The scenario discussed in this document points to a broader architectural paradigm that may be described as self-evolving software architecture. If coding agents are capable of autonomously implementing missing interworking proxies on demand, entirely new usage scenarios and integration patterns become conceivable. Software components can autonomously integrate into existing infrastructures, with missing drivers or adapters generated as required. Infrastructures, software architectures, and networks become capable of extending themselves and expanding their operational scope without human intervention.</w:t>
      </w:r>
    </w:p>
    <w:p>
      <w:pPr>
        <w:pStyle w:val="CodeChangeLine"/>
        <w:tabs>
          <w:tab w:pos="567" w:val="left"/>
          <w:tab w:pos="1134" w:val="left"/>
          <w:tab w:pos="1247" w:val="left"/>
        </w:tabs>
        <w:shd w:val="clear" w:color="auto" w:fill="ecfdf0"/>
      </w:pPr>
      <w:r>
        <w:rPr>
          <w:color w:val="BFBFBF"/>
          <w:shd w:val="clear" w:color="auto" w:fill="#ddfbe6"/>
        </w:rPr>
        <w:tab/>
        <w:t>455</w:t>
        <w:tab/>
        <w:t>+</w:t>
        <w:tab/>
      </w:r>
      <w:r/>
    </w:p>
    <w:p>
      <w:pPr>
        <w:pStyle w:val="CodeChangeLine"/>
        <w:tabs>
          <w:tab w:pos="567" w:val="left"/>
          <w:tab w:pos="1134" w:val="left"/>
          <w:tab w:pos="1247" w:val="left"/>
        </w:tabs>
        <w:shd w:val="clear" w:color="auto" w:fill="ecfdf0"/>
      </w:pPr>
      <w:r>
        <w:rPr>
          <w:color w:val="BFBFBF"/>
          <w:shd w:val="clear" w:color="auto" w:fill="#ddfbe6"/>
        </w:rPr>
        <w:tab/>
        <w:t>456</w:t>
        <w:tab/>
        <w:t>+</w:t>
        <w:tab/>
      </w:r>
      <w:r>
        <w:t>**Agent-Native Specifications**</w:t>
      </w:r>
    </w:p>
    <w:p>
      <w:pPr>
        <w:pStyle w:val="CodeChangeLine"/>
        <w:tabs>
          <w:tab w:pos="567" w:val="left"/>
          <w:tab w:pos="1134" w:val="left"/>
          <w:tab w:pos="1247" w:val="left"/>
        </w:tabs>
        <w:shd w:val="clear" w:color="auto" w:fill="ecfdf0"/>
      </w:pPr>
      <w:r>
        <w:rPr>
          <w:color w:val="BFBFBF"/>
          <w:shd w:val="clear" w:color="auto" w:fill="#ddfbe6"/>
        </w:rPr>
        <w:tab/>
        <w:t>457</w:t>
        <w:tab/>
        <w:t>+</w:t>
        <w:tab/>
      </w:r>
      <w:r/>
    </w:p>
    <w:p>
      <w:pPr>
        <w:pStyle w:val="CodeChangeLine"/>
        <w:tabs>
          <w:tab w:pos="567" w:val="left"/>
          <w:tab w:pos="1134" w:val="left"/>
          <w:tab w:pos="1247" w:val="left"/>
        </w:tabs>
        <w:shd w:val="clear" w:color="auto" w:fill="ecfdf0"/>
      </w:pPr>
      <w:r>
        <w:rPr>
          <w:color w:val="BFBFBF"/>
          <w:shd w:val="clear" w:color="auto" w:fill="#ddfbe6"/>
        </w:rPr>
        <w:tab/>
        <w:t>458</w:t>
        <w:tab/>
        <w:t>+</w:t>
        <w:tab/>
      </w:r>
      <w:r>
        <w:t>The target audience of technical standards is undergoing a fundamental shift. While such documents have traditionally been authored for human readers, including technical decision-makers, architects, and developers, they are increasingly being consumed by AI coding agents as primary clients.</w:t>
      </w:r>
    </w:p>
    <w:p>
      <w:pPr>
        <w:pStyle w:val="CodeChangeLine"/>
        <w:tabs>
          <w:tab w:pos="567" w:val="left"/>
          <w:tab w:pos="1134" w:val="left"/>
          <w:tab w:pos="1247" w:val="left"/>
        </w:tabs>
        <w:shd w:val="clear" w:color="auto" w:fill="ecfdf0"/>
      </w:pPr>
      <w:r>
        <w:rPr>
          <w:color w:val="BFBFBF"/>
          <w:shd w:val="clear" w:color="auto" w:fill="#ddfbe6"/>
        </w:rPr>
        <w:tab/>
        <w:t>459</w:t>
        <w:tab/>
        <w:t>+</w:t>
        <w:tab/>
      </w:r>
      <w:r/>
    </w:p>
    <w:p>
      <w:pPr>
        <w:pStyle w:val="CodeChangeLine"/>
        <w:tabs>
          <w:tab w:pos="567" w:val="left"/>
          <w:tab w:pos="1134" w:val="left"/>
          <w:tab w:pos="1247" w:val="left"/>
        </w:tabs>
        <w:shd w:val="clear" w:color="auto" w:fill="ecfdf0"/>
      </w:pPr>
      <w:r>
        <w:rPr>
          <w:color w:val="BFBFBF"/>
          <w:shd w:val="clear" w:color="auto" w:fill="#ddfbe6"/>
        </w:rPr>
        <w:tab/>
        <w:t>460</w:t>
        <w:tab/>
        <w:t>+</w:t>
        <w:tab/>
      </w:r>
      <w:r>
        <w:t>As coding agents become more prevalent in software development, the role of the human developer is shifting towards supervision and oversight, while the coding agent handles the technical implementation details. Consequently, the agent depends on precise and reliable knowledge of how specific processes and procedures actually operate.</w:t>
      </w:r>
    </w:p>
    <w:p>
      <w:pPr>
        <w:pStyle w:val="CodeChangeLine"/>
        <w:tabs>
          <w:tab w:pos="567" w:val="left"/>
          <w:tab w:pos="1134" w:val="left"/>
          <w:tab w:pos="1247" w:val="left"/>
        </w:tabs>
        <w:shd w:val="clear" w:color="auto" w:fill="ecfdf0"/>
      </w:pPr>
      <w:r>
        <w:rPr>
          <w:color w:val="BFBFBF"/>
          <w:shd w:val="clear" w:color="auto" w:fill="#ddfbe6"/>
        </w:rPr>
        <w:tab/>
        <w:t>461</w:t>
        <w:tab/>
        <w:t>+</w:t>
        <w:tab/>
      </w:r>
      <w:r/>
    </w:p>
    <w:p>
      <w:pPr>
        <w:pStyle w:val="CodeChangeLine"/>
        <w:tabs>
          <w:tab w:pos="567" w:val="left"/>
          <w:tab w:pos="1134" w:val="left"/>
          <w:tab w:pos="1247" w:val="left"/>
        </w:tabs>
        <w:shd w:val="clear" w:color="auto" w:fill="ecfdf0"/>
      </w:pPr>
      <w:r>
        <w:rPr>
          <w:color w:val="BFBFBF"/>
          <w:shd w:val="clear" w:color="auto" w:fill="#ddfbe6"/>
        </w:rPr>
        <w:tab/>
        <w:t>462</w:t>
        <w:tab/>
        <w:t>+</w:t>
        <w:tab/>
      </w:r>
      <w:r>
        <w:t>This has direct implications for how specifications are structured and published. Documents will need to adopt machine-readable formats, such as Markdown or HTML, optimized for programmatic consumption. Terminology should be consistent and unambiguous, procedures should follow predictable patterns, and formal notations should be preferred over prose where applicable. Content should focus on precise, normative statements rather than background rationale or narrative overviews.</w:t>
      </w:r>
    </w:p>
    <w:p>
      <w:pPr>
        <w:pStyle w:val="CodeChangeLine"/>
        <w:tabs>
          <w:tab w:pos="567" w:val="left"/>
          <w:tab w:pos="1134" w:val="left"/>
          <w:tab w:pos="1247" w:val="left"/>
        </w:tabs>
        <w:shd w:val="clear" w:color="auto" w:fill="ecfdf0"/>
      </w:pPr>
      <w:r>
        <w:rPr>
          <w:color w:val="BFBFBF"/>
          <w:shd w:val="clear" w:color="auto" w:fill="#ddfbe6"/>
        </w:rPr>
        <w:tab/>
        <w:t>463</w:t>
        <w:tab/>
        <w:t>+</w:t>
        <w:tab/>
      </w:r>
      <w:r/>
    </w:p>
    <w:p>
      <w:pPr>
        <w:pStyle w:val="CodeChangeLine"/>
        <w:tabs>
          <w:tab w:pos="567" w:val="left"/>
          <w:tab w:pos="1134" w:val="left"/>
          <w:tab w:pos="1247" w:val="left"/>
        </w:tabs>
        <w:shd w:val="clear" w:color="auto" w:fill="ecfdf0"/>
      </w:pPr>
      <w:r>
        <w:rPr>
          <w:color w:val="BFBFBF"/>
          <w:shd w:val="clear" w:color="auto" w:fill="#ddfbe6"/>
        </w:rPr>
        <w:tab/>
        <w:t>464</w:t>
        <w:tab/>
        <w:t>+</w:t>
        <w:tab/>
      </w:r>
      <w:r>
        <w:t>Furthermore, for truly agent-native specifications, it may become necessary to publish dedicated skills, enabling agents to directly translate the latest version of a specification into functional code.</w:t>
      </w:r>
    </w:p>
    <w:p>
      <w:pPr>
        <w:pStyle w:val="CodeChangeLine"/>
        <w:tabs>
          <w:tab w:pos="567" w:val="left"/>
          <w:tab w:pos="1134" w:val="left"/>
          <w:tab w:pos="1247" w:val="left"/>
        </w:tabs>
      </w:pPr>
      <w:r>
        <w:rPr>
          <w:color w:val="BFBFBF"/>
          <w:shd w:val="clear" w:color="auto" w:fill="fafafa"/>
        </w:rPr>
        <w:t>338</w:t>
        <w:tab/>
        <w:t>465</w:t>
        <w:tab/>
        <w:tab/>
      </w:r>
      <w:r/>
    </w:p>
    <w:p>
      <w:pPr>
        <w:pStyle w:val="CodeChangeLine"/>
        <w:tabs>
          <w:tab w:pos="567" w:val="left"/>
          <w:tab w:pos="1134" w:val="left"/>
          <w:tab w:pos="1247" w:val="left"/>
        </w:tabs>
      </w:pPr>
      <w:r>
        <w:rPr>
          <w:color w:val="BFBFBF"/>
          <w:shd w:val="clear" w:color="auto" w:fill="fafafa"/>
        </w:rPr>
        <w:t>339</w:t>
        <w:tab/>
        <w:t>466</w:t>
        <w:tab/>
        <w:tab/>
      </w:r>
      <w:r>
        <w:t># 7 Security aspects of MCP interworking</w:t>
      </w:r>
    </w:p>
    <w:p>
      <w:pPr>
        <w:pStyle w:val="CodeChangeLine"/>
        <w:tabs>
          <w:tab w:pos="567" w:val="left"/>
          <w:tab w:pos="1134" w:val="left"/>
          <w:tab w:pos="1247" w:val="left"/>
        </w:tabs>
      </w:pPr>
      <w:r>
        <w:rPr>
          <w:color w:val="BFBFBF"/>
          <w:shd w:val="clear" w:color="auto" w:fill="fafafa"/>
        </w:rPr>
        <w:t>340</w:t>
        <w:tab/>
        <w:t>467</w:t>
        <w:tab/>
        <w:tab/>
      </w:r>
      <w:r/>
    </w:p>
    <w:p>
      <w:pPr>
        <w:pStyle w:val="CodeHeader"/>
      </w:pPr>
      <w:r>
        <w:t xml:space="preserve">@@ -1180,26 +1307,32 @@ </w:t>
      </w:r>
    </w:p>
    <w:p>
      <w:pPr>
        <w:pStyle w:val="CodeChangeLine"/>
        <w:tabs>
          <w:tab w:pos="567" w:val="left"/>
          <w:tab w:pos="1134" w:val="left"/>
          <w:tab w:pos="1247" w:val="left"/>
        </w:tabs>
      </w:pPr>
      <w:r>
        <w:rPr>
          <w:color w:val="BFBFBF"/>
          <w:shd w:val="clear" w:color="auto" w:fill="fafafa"/>
        </w:rPr>
        <w:t>1180</w:t>
        <w:tab/>
        <w:t>1307</w:t>
        <w:tab/>
        <w:tab/>
      </w:r>
      <w:r>
        <w:t>|        |            | - SDS-2025-0188R02-MCP_Architecture_Overview                               |</w:t>
      </w:r>
    </w:p>
    <w:p>
      <w:pPr>
        <w:pStyle w:val="CodeChangeLine"/>
        <w:tabs>
          <w:tab w:pos="567" w:val="left"/>
          <w:tab w:pos="1134" w:val="left"/>
          <w:tab w:pos="1247" w:val="left"/>
        </w:tabs>
      </w:pPr>
      <w:r>
        <w:rPr>
          <w:color w:val="BFBFBF"/>
          <w:shd w:val="clear" w:color="auto" w:fill="fafafa"/>
        </w:rPr>
        <w:t>1181</w:t>
        <w:tab/>
        <w:t>1308</w:t>
        <w:tab/>
        <w:tab/>
      </w:r>
      <w:r>
        <w:t>|        |            | - SDS-2026-0048-TR-0081-AI_Agent_Interworking_interworking-v0_1_0_baseline |</w:t>
      </w:r>
    </w:p>
    <w:p>
      <w:pPr>
        <w:pStyle w:val="CodeChangeLine"/>
        <w:tabs>
          <w:tab w:pos="567" w:val="left"/>
          <w:tab w:pos="1134" w:val="left"/>
          <w:tab w:pos="1247" w:val="left"/>
        </w:tabs>
      </w:pPr>
      <w:r>
        <w:rPr>
          <w:color w:val="BFBFBF"/>
          <w:shd w:val="clear" w:color="auto" w:fill="fafafa"/>
        </w:rPr>
        <w:t>1182</w:t>
        <w:tab/>
        <w:t>1309</w:t>
        <w:tab/>
        <w:tab/>
      </w:r>
      <w:r>
        <w:t>+--------+------------+----------------------------------------------------------------------------+</w:t>
      </w:r>
    </w:p>
    <w:p>
      <w:pPr>
        <w:pStyle w:val="CodeChangeLine"/>
        <w:tabs>
          <w:tab w:pos="567" w:val="left"/>
          <w:tab w:pos="1134" w:val="left"/>
          <w:tab w:pos="1247" w:val="left"/>
        </w:tabs>
        <w:shd w:val="clear" w:color="auto" w:fill="fbe9eb"/>
      </w:pPr>
      <w:r>
        <w:rPr>
          <w:color w:val="BFBFBF"/>
          <w:shd w:val="clear" w:color="auto" w:fill="#f9d7dc"/>
        </w:rPr>
        <w:t>1183</w:t>
        <w:tab/>
        <w:tab/>
        <w:t>-</w:t>
        <w:tab/>
      </w:r>
      <w:r/>
    </w:p>
    <w:p>
      <w:pPr>
        <w:pStyle w:val="CodeChangeLine"/>
        <w:tabs>
          <w:tab w:pos="567" w:val="left"/>
          <w:tab w:pos="1134" w:val="left"/>
          <w:tab w:pos="1247" w:val="left"/>
        </w:tabs>
        <w:shd w:val="clear" w:color="auto" w:fill="fbe9eb"/>
      </w:pPr>
      <w:r>
        <w:rPr>
          <w:color w:val="BFBFBF"/>
          <w:shd w:val="clear" w:color="auto" w:fill="#f9d7dc"/>
        </w:rPr>
        <w:t>1184</w:t>
        <w:tab/>
        <w:tab/>
        <w:t>-</w:t>
        <w:tab/>
      </w:r>
      <w:r/>
    </w:p>
    <w:p>
      <w:pPr>
        <w:pStyle w:val="CodeChangeLine"/>
        <w:tabs>
          <w:tab w:pos="567" w:val="left"/>
          <w:tab w:pos="1134" w:val="left"/>
          <w:tab w:pos="1247" w:val="left"/>
        </w:tabs>
        <w:shd w:val="clear" w:color="auto" w:fill="fbe9eb"/>
      </w:pPr>
      <w:r>
        <w:rPr>
          <w:color w:val="BFBFBF"/>
          <w:shd w:val="clear" w:color="auto" w:fill="#f9d7dc"/>
        </w:rPr>
        <w:t>1185</w:t>
        <w:tab/>
        <w:tab/>
        <w:t>-</w:t>
        <w:tab/>
      </w:r>
      <w:r/>
    </w:p>
    <w:p>
      <w:pPr>
        <w:pStyle w:val="CodeChangeLine"/>
        <w:tabs>
          <w:tab w:pos="567" w:val="left"/>
          <w:tab w:pos="1134" w:val="left"/>
          <w:tab w:pos="1247" w:val="left"/>
        </w:tabs>
        <w:shd w:val="clear" w:color="auto" w:fill="fbe9eb"/>
      </w:pPr>
      <w:r>
        <w:rPr>
          <w:color w:val="BFBFBF"/>
          <w:shd w:val="clear" w:color="auto" w:fill="#f9d7dc"/>
        </w:rPr>
        <w:t>1186</w:t>
        <w:tab/>
        <w:tab/>
        <w:t>-</w:t>
        <w:tab/>
      </w:r>
      <w:r/>
    </w:p>
    <w:p>
      <w:pPr>
        <w:pStyle w:val="CodeChangeLine"/>
        <w:tabs>
          <w:tab w:pos="567" w:val="left"/>
          <w:tab w:pos="1134" w:val="left"/>
          <w:tab w:pos="1247" w:val="left"/>
        </w:tabs>
        <w:shd w:val="clear" w:color="auto" w:fill="fbe9eb"/>
      </w:pPr>
      <w:r>
        <w:rPr>
          <w:color w:val="BFBFBF"/>
          <w:shd w:val="clear" w:color="auto" w:fill="#f9d7dc"/>
        </w:rPr>
        <w:t>1187</w:t>
        <w:tab/>
        <w:tab/>
        <w:t>-</w:t>
        <w:tab/>
      </w:r>
      <w:r/>
    </w:p>
    <w:p>
      <w:pPr>
        <w:pStyle w:val="CodeChangeLine"/>
        <w:tabs>
          <w:tab w:pos="567" w:val="left"/>
          <w:tab w:pos="1134" w:val="left"/>
          <w:tab w:pos="1247" w:val="left"/>
        </w:tabs>
        <w:shd w:val="clear" w:color="auto" w:fill="fbe9eb"/>
      </w:pPr>
      <w:r>
        <w:rPr>
          <w:color w:val="BFBFBF"/>
          <w:shd w:val="clear" w:color="auto" w:fill="#f9d7dc"/>
        </w:rPr>
        <w:t>1188</w:t>
        <w:tab/>
        <w:tab/>
        <w:t>-</w:t>
        <w:tab/>
      </w:r>
      <w:r/>
    </w:p>
    <w:p>
      <w:pPr>
        <w:pStyle w:val="CodeChangeLine"/>
        <w:tabs>
          <w:tab w:pos="567" w:val="left"/>
          <w:tab w:pos="1134" w:val="left"/>
          <w:tab w:pos="1247" w:val="left"/>
        </w:tabs>
        <w:shd w:val="clear" w:color="auto" w:fill="fbe9eb"/>
      </w:pPr>
      <w:r>
        <w:rPr>
          <w:color w:val="BFBFBF"/>
          <w:shd w:val="clear" w:color="auto" w:fill="#f9d7dc"/>
        </w:rPr>
        <w:t>1189</w:t>
        <w:tab/>
        <w:tab/>
        <w:t>-</w:t>
        <w:tab/>
      </w:r>
      <w:r/>
    </w:p>
    <w:p>
      <w:pPr>
        <w:pStyle w:val="CodeChangeLine"/>
        <w:tabs>
          <w:tab w:pos="567" w:val="left"/>
          <w:tab w:pos="1134" w:val="left"/>
          <w:tab w:pos="1247" w:val="left"/>
        </w:tabs>
        <w:shd w:val="clear" w:color="auto" w:fill="fbe9eb"/>
      </w:pPr>
      <w:r>
        <w:rPr>
          <w:color w:val="BFBFBF"/>
          <w:shd w:val="clear" w:color="auto" w:fill="#f9d7dc"/>
        </w:rPr>
        <w:t>1190</w:t>
        <w:tab/>
        <w:tab/>
        <w:t>-</w:t>
        <w:tab/>
      </w:r>
      <w:r/>
    </w:p>
    <w:p>
      <w:pPr>
        <w:pStyle w:val="CodeChangeLine"/>
        <w:tabs>
          <w:tab w:pos="567" w:val="left"/>
          <w:tab w:pos="1134" w:val="left"/>
          <w:tab w:pos="1247" w:val="left"/>
        </w:tabs>
        <w:shd w:val="clear" w:color="auto" w:fill="fbe9eb"/>
      </w:pPr>
      <w:r>
        <w:rPr>
          <w:color w:val="BFBFBF"/>
          <w:shd w:val="clear" w:color="auto" w:fill="#f9d7dc"/>
        </w:rPr>
        <w:t>1191</w:t>
        <w:tab/>
        <w:tab/>
        <w:t>-</w:t>
        <w:tab/>
      </w:r>
      <w:r/>
    </w:p>
    <w:p>
      <w:pPr>
        <w:pStyle w:val="CodeChangeLine"/>
        <w:tabs>
          <w:tab w:pos="567" w:val="left"/>
          <w:tab w:pos="1134" w:val="left"/>
          <w:tab w:pos="1247" w:val="left"/>
        </w:tabs>
        <w:shd w:val="clear" w:color="auto" w:fill="fbe9eb"/>
      </w:pPr>
      <w:r>
        <w:rPr>
          <w:color w:val="BFBFBF"/>
          <w:shd w:val="clear" w:color="auto" w:fill="#f9d7dc"/>
        </w:rPr>
        <w:t>1192</w:t>
        <w:tab/>
        <w:tab/>
        <w:t>-</w:t>
        <w:tab/>
      </w:r>
      <w:r/>
    </w:p>
    <w:p>
      <w:pPr>
        <w:pStyle w:val="CodeChangeLine"/>
        <w:tabs>
          <w:tab w:pos="567" w:val="left"/>
          <w:tab w:pos="1134" w:val="left"/>
          <w:tab w:pos="1247" w:val="left"/>
        </w:tabs>
        <w:shd w:val="clear" w:color="auto" w:fill="fbe9eb"/>
      </w:pPr>
      <w:r>
        <w:rPr>
          <w:color w:val="BFBFBF"/>
          <w:shd w:val="clear" w:color="auto" w:fill="#f9d7dc"/>
        </w:rPr>
        <w:t>1193</w:t>
        <w:tab/>
        <w:tab/>
        <w:t>-</w:t>
        <w:tab/>
      </w:r>
      <w:r/>
    </w:p>
    <w:p>
      <w:pPr>
        <w:pStyle w:val="CodeChangeLine"/>
        <w:tabs>
          <w:tab w:pos="567" w:val="left"/>
          <w:tab w:pos="1134" w:val="left"/>
          <w:tab w:pos="1247" w:val="left"/>
        </w:tabs>
        <w:shd w:val="clear" w:color="auto" w:fill="fbe9eb"/>
      </w:pPr>
      <w:r>
        <w:rPr>
          <w:color w:val="BFBFBF"/>
          <w:shd w:val="clear" w:color="auto" w:fill="#f9d7dc"/>
        </w:rPr>
        <w:t>1194</w:t>
        <w:tab/>
        <w:tab/>
        <w:t>-</w:t>
        <w:tab/>
      </w:r>
      <w:r/>
    </w:p>
    <w:p>
      <w:pPr>
        <w:pStyle w:val="CodeChangeLine"/>
        <w:tabs>
          <w:tab w:pos="567" w:val="left"/>
          <w:tab w:pos="1134" w:val="left"/>
          <w:tab w:pos="1247" w:val="left"/>
        </w:tabs>
        <w:shd w:val="clear" w:color="auto" w:fill="fbe9eb"/>
      </w:pPr>
      <w:r>
        <w:rPr>
          <w:color w:val="BFBFBF"/>
          <w:shd w:val="clear" w:color="auto" w:fill="#f9d7dc"/>
        </w:rPr>
        <w:t>1195</w:t>
        <w:tab/>
        <w:tab/>
        <w:t>-</w:t>
        <w:tab/>
      </w:r>
      <w:r/>
    </w:p>
    <w:p>
      <w:pPr>
        <w:pStyle w:val="CodeChangeLine"/>
        <w:tabs>
          <w:tab w:pos="567" w:val="left"/>
          <w:tab w:pos="1134" w:val="left"/>
          <w:tab w:pos="1247" w:val="left"/>
        </w:tabs>
        <w:shd w:val="clear" w:color="auto" w:fill="fbe9eb"/>
      </w:pPr>
      <w:r>
        <w:rPr>
          <w:color w:val="BFBFBF"/>
          <w:shd w:val="clear" w:color="auto" w:fill="#f9d7dc"/>
        </w:rPr>
        <w:t>1196</w:t>
        <w:tab/>
        <w:tab/>
        <w:t>-</w:t>
        <w:tab/>
      </w:r>
      <w:r/>
    </w:p>
    <w:p>
      <w:pPr>
        <w:pStyle w:val="CodeChangeLine"/>
        <w:tabs>
          <w:tab w:pos="567" w:val="left"/>
          <w:tab w:pos="1134" w:val="left"/>
          <w:tab w:pos="1247" w:val="left"/>
        </w:tabs>
        <w:shd w:val="clear" w:color="auto" w:fill="fbe9eb"/>
      </w:pPr>
      <w:r>
        <w:rPr>
          <w:color w:val="BFBFBF"/>
          <w:shd w:val="clear" w:color="auto" w:fill="#f9d7dc"/>
        </w:rPr>
        <w:t>1197</w:t>
        <w:tab/>
        <w:tab/>
        <w:t>-</w:t>
        <w:tab/>
      </w:r>
      <w:r/>
    </w:p>
    <w:p>
      <w:pPr>
        <w:pStyle w:val="CodeChangeLine"/>
        <w:tabs>
          <w:tab w:pos="567" w:val="left"/>
          <w:tab w:pos="1134" w:val="left"/>
          <w:tab w:pos="1247" w:val="left"/>
        </w:tabs>
        <w:shd w:val="clear" w:color="auto" w:fill="fbe9eb"/>
      </w:pPr>
      <w:r>
        <w:rPr>
          <w:color w:val="BFBFBF"/>
          <w:shd w:val="clear" w:color="auto" w:fill="#f9d7dc"/>
        </w:rPr>
        <w:t>1198</w:t>
        <w:tab/>
        <w:tab/>
        <w:t>-</w:t>
        <w:tab/>
      </w:r>
      <w:r/>
    </w:p>
    <w:p>
      <w:pPr>
        <w:pStyle w:val="CodeChangeLine"/>
        <w:tabs>
          <w:tab w:pos="567" w:val="left"/>
          <w:tab w:pos="1134" w:val="left"/>
          <w:tab w:pos="1247" w:val="left"/>
        </w:tabs>
        <w:shd w:val="clear" w:color="auto" w:fill="fbe9eb"/>
      </w:pPr>
      <w:r>
        <w:rPr>
          <w:color w:val="BFBFBF"/>
          <w:shd w:val="clear" w:color="auto" w:fill="#f9d7dc"/>
        </w:rPr>
        <w:t>1199</w:t>
        <w:tab/>
        <w:tab/>
        <w:t>-</w:t>
        <w:tab/>
      </w:r>
      <w:r/>
    </w:p>
    <w:p>
      <w:pPr>
        <w:pStyle w:val="CodeChangeLine"/>
        <w:tabs>
          <w:tab w:pos="567" w:val="left"/>
          <w:tab w:pos="1134" w:val="left"/>
          <w:tab w:pos="1247" w:val="left"/>
        </w:tabs>
        <w:shd w:val="clear" w:color="auto" w:fill="fbe9eb"/>
      </w:pPr>
      <w:r>
        <w:rPr>
          <w:color w:val="BFBFBF"/>
          <w:shd w:val="clear" w:color="auto" w:fill="#f9d7dc"/>
        </w:rPr>
        <w:t>1200</w:t>
        <w:tab/>
        <w:tab/>
        <w:t>-</w:t>
        <w:tab/>
      </w:r>
      <w:r/>
    </w:p>
    <w:p>
      <w:pPr>
        <w:pStyle w:val="CodeChangeLine"/>
        <w:tabs>
          <w:tab w:pos="567" w:val="left"/>
          <w:tab w:pos="1134" w:val="left"/>
          <w:tab w:pos="1247" w:val="left"/>
        </w:tabs>
        <w:shd w:val="clear" w:color="auto" w:fill="fbe9eb"/>
      </w:pPr>
      <w:r>
        <w:rPr>
          <w:color w:val="BFBFBF"/>
          <w:shd w:val="clear" w:color="auto" w:fill="#f9d7dc"/>
        </w:rPr>
        <w:t>1201</w:t>
        <w:tab/>
        <w:tab/>
        <w:t>-</w:t>
        <w:tab/>
      </w:r>
      <w:r/>
    </w:p>
    <w:p>
      <w:pPr>
        <w:pStyle w:val="CodeChangeLine"/>
        <w:tabs>
          <w:tab w:pos="567" w:val="left"/>
          <w:tab w:pos="1134" w:val="left"/>
          <w:tab w:pos="1247" w:val="left"/>
        </w:tabs>
        <w:shd w:val="clear" w:color="auto" w:fill="fbe9eb"/>
      </w:pPr>
      <w:r>
        <w:rPr>
          <w:color w:val="BFBFBF"/>
          <w:shd w:val="clear" w:color="auto" w:fill="#f9d7dc"/>
        </w:rPr>
        <w:t>1202</w:t>
        <w:tab/>
        <w:tab/>
        <w:t>-</w:t>
        <w:tab/>
      </w:r>
      <w:r/>
    </w:p>
    <w:p>
      <w:pPr>
        <w:pStyle w:val="CodeChangeLine"/>
        <w:tabs>
          <w:tab w:pos="567" w:val="left"/>
          <w:tab w:pos="1134" w:val="left"/>
          <w:tab w:pos="1247" w:val="left"/>
        </w:tabs>
        <w:shd w:val="clear" w:color="auto" w:fill="fbe9eb"/>
      </w:pPr>
      <w:r>
        <w:rPr>
          <w:color w:val="BFBFBF"/>
          <w:shd w:val="clear" w:color="auto" w:fill="#f9d7dc"/>
        </w:rPr>
        <w:t>1203</w:t>
        <w:tab/>
        <w:tab/>
        <w:t>-</w:t>
        <w:tab/>
      </w:r>
      <w:r/>
    </w:p>
    <w:p>
      <w:pPr>
        <w:pStyle w:val="CodeChangeLine"/>
        <w:tabs>
          <w:tab w:pos="567" w:val="left"/>
          <w:tab w:pos="1134" w:val="left"/>
          <w:tab w:pos="1247" w:val="left"/>
        </w:tabs>
        <w:shd w:val="clear" w:color="auto" w:fill="fbe9eb"/>
      </w:pPr>
      <w:r>
        <w:rPr>
          <w:color w:val="BFBFBF"/>
          <w:shd w:val="clear" w:color="auto" w:fill="#f9d7dc"/>
        </w:rPr>
        <w:t>1204</w:t>
        <w:tab/>
        <w:tab/>
        <w:t>-</w:t>
        <w:tab/>
      </w:r>
      <w:r/>
    </w:p>
    <w:p>
      <w:pPr>
        <w:pStyle w:val="CodeChangeLine"/>
        <w:tabs>
          <w:tab w:pos="567" w:val="left"/>
          <w:tab w:pos="1134" w:val="left"/>
          <w:tab w:pos="1247" w:val="left"/>
        </w:tabs>
        <w:shd w:val="clear" w:color="auto" w:fill="fbe9eb"/>
      </w:pPr>
      <w:r>
        <w:rPr>
          <w:color w:val="BFBFBF"/>
          <w:shd w:val="clear" w:color="auto" w:fill="#f9d7dc"/>
        </w:rPr>
        <w:t>1205</w:t>
        <w:tab/>
        <w:tab/>
        <w:t>-</w:t>
        <w:tab/>
      </w:r>
      <w:r/>
    </w:p>
    <w:p>
      <w:pPr>
        <w:pStyle w:val="CodeChangeLine"/>
        <w:tabs>
          <w:tab w:pos="567" w:val="left"/>
          <w:tab w:pos="1134" w:val="left"/>
          <w:tab w:pos="1247" w:val="left"/>
        </w:tabs>
        <w:shd w:val="clear" w:color="auto" w:fill="ecfdf0"/>
      </w:pPr>
      <w:r>
        <w:rPr>
          <w:color w:val="BFBFBF"/>
          <w:shd w:val="clear" w:color="auto" w:fill="#ddfbe6"/>
        </w:rPr>
        <w:tab/>
        <w:t>1310</w:t>
        <w:tab/>
        <w:t>+</w:t>
        <w:tab/>
      </w:r>
      <w:r>
        <w:t>| V0.2.0 | 2026-06-05 | Includes the following contributions agreed during SDS#75                  |</w:t>
      </w:r>
    </w:p>
    <w:p>
      <w:pPr>
        <w:pStyle w:val="CodeChangeLine"/>
        <w:tabs>
          <w:tab w:pos="567" w:val="left"/>
          <w:tab w:pos="1134" w:val="left"/>
          <w:tab w:pos="1247" w:val="left"/>
        </w:tabs>
        <w:shd w:val="clear" w:color="auto" w:fill="ecfdf0"/>
      </w:pPr>
      <w:r>
        <w:rPr>
          <w:color w:val="BFBFBF"/>
          <w:shd w:val="clear" w:color="auto" w:fill="#ddfbe6"/>
        </w:rPr>
        <w:tab/>
        <w:t>1311</w:t>
        <w:tab/>
        <w:t>+</w:t>
        <w:tab/>
      </w:r>
      <w:r>
        <w:t>|        |            | and SDS#74 meeting:                                                        |</w:t>
      </w:r>
    </w:p>
    <w:p>
      <w:pPr>
        <w:pStyle w:val="CodeChangeLine"/>
        <w:tabs>
          <w:tab w:pos="567" w:val="left"/>
          <w:tab w:pos="1134" w:val="left"/>
          <w:tab w:pos="1247" w:val="left"/>
        </w:tabs>
        <w:shd w:val="clear" w:color="auto" w:fill="ecfdf0"/>
      </w:pPr>
      <w:r>
        <w:rPr>
          <w:color w:val="BFBFBF"/>
          <w:shd w:val="clear" w:color="auto" w:fill="#ddfbe6"/>
        </w:rPr>
        <w:tab/>
        <w:t>1312</w:t>
        <w:tab/>
        <w:t>+</w:t>
        <w:tab/>
      </w:r>
      <w:r>
        <w:t>|        |            |                                                                            |</w:t>
      </w:r>
    </w:p>
    <w:p>
      <w:pPr>
        <w:pStyle w:val="CodeChangeLine"/>
        <w:tabs>
          <w:tab w:pos="567" w:val="left"/>
          <w:tab w:pos="1134" w:val="left"/>
          <w:tab w:pos="1247" w:val="left"/>
        </w:tabs>
        <w:shd w:val="clear" w:color="auto" w:fill="ecfdf0"/>
      </w:pPr>
      <w:r>
        <w:rPr>
          <w:color w:val="BFBFBF"/>
          <w:shd w:val="clear" w:color="auto" w:fill="#ddfbe6"/>
        </w:rPr>
        <w:tab/>
        <w:t>1313</w:t>
        <w:tab/>
        <w:t>+</w:t>
        <w:tab/>
      </w:r>
      <w:r>
        <w:t>|        |            | - SDS-2026-0055R01-agent_skills                                            |</w:t>
      </w:r>
    </w:p>
    <w:p>
      <w:pPr>
        <w:pStyle w:val="CodeChangeLine"/>
        <w:tabs>
          <w:tab w:pos="567" w:val="left"/>
          <w:tab w:pos="1134" w:val="left"/>
          <w:tab w:pos="1247" w:val="left"/>
        </w:tabs>
        <w:shd w:val="clear" w:color="auto" w:fill="ecfdf0"/>
      </w:pPr>
      <w:r>
        <w:rPr>
          <w:color w:val="BFBFBF"/>
          <w:shd w:val="clear" w:color="auto" w:fill="#ddfbe6"/>
        </w:rPr>
        <w:tab/>
        <w:t>1314</w:t>
        <w:tab/>
        <w:t>+</w:t>
        <w:tab/>
      </w:r>
      <w:r>
        <w:t>|        |            | - SDS-2026-0066R01-Interworking_Scenarios                                  |</w:t>
      </w:r>
    </w:p>
    <w:p>
      <w:pPr>
        <w:pStyle w:val="CodeChangeLine"/>
        <w:tabs>
          <w:tab w:pos="567" w:val="left"/>
          <w:tab w:pos="1134" w:val="left"/>
          <w:tab w:pos="1247" w:val="left"/>
        </w:tabs>
        <w:shd w:val="clear" w:color="auto" w:fill="ecfdf0"/>
      </w:pPr>
      <w:r>
        <w:rPr>
          <w:color w:val="BFBFBF"/>
          <w:shd w:val="clear" w:color="auto" w:fill="#ddfbe6"/>
        </w:rPr>
        <w:tab/>
        <w:t>1315</w:t>
        <w:tab/>
        <w:t>+</w:t>
        <w:tab/>
      </w:r>
      <w:r>
        <w:t>|        |            | - SDS-2026-0071R01-mcp_scenario_discussion                                 |</w:t>
      </w:r>
    </w:p>
    <w:p>
      <w:pPr>
        <w:pStyle w:val="CodeChangeLine"/>
        <w:tabs>
          <w:tab w:pos="567" w:val="left"/>
          <w:tab w:pos="1134" w:val="left"/>
          <w:tab w:pos="1247" w:val="left"/>
        </w:tabs>
        <w:shd w:val="clear" w:color="auto" w:fill="ecfdf0"/>
      </w:pPr>
      <w:r>
        <w:rPr>
          <w:color w:val="BFBFBF"/>
          <w:shd w:val="clear" w:color="auto" w:fill="#ddfbe6"/>
        </w:rPr>
        <w:tab/>
        <w:t>1316</w:t>
        <w:tab/>
        <w:t>+</w:t>
        <w:tab/>
      </w:r>
      <w:r>
        <w:t>|        |            | - SDS-2026-0086-TR-0081-AI_Agent_Interworking_interworking-v0_2_0_baseline |</w:t>
      </w:r>
    </w:p>
    <w:p>
      <w:pPr>
        <w:pStyle w:val="CodeChangeLine"/>
        <w:tabs>
          <w:tab w:pos="567" w:val="left"/>
          <w:tab w:pos="1134" w:val="left"/>
          <w:tab w:pos="1247" w:val="left"/>
        </w:tabs>
        <w:shd w:val="clear" w:color="auto" w:fill="ecfdf0"/>
      </w:pPr>
      <w:r>
        <w:rPr>
          <w:color w:val="BFBFBF"/>
          <w:shd w:val="clear" w:color="auto" w:fill="#ddfbe6"/>
        </w:rPr>
        <w:tab/>
        <w:t>1317</w:t>
        <w:tab/>
        <w:t>+</w:t>
        <w:tab/>
      </w:r>
      <w:r>
        <w:t>+--------+------------+----------------------------------------------------------------------------+</w:t>
      </w:r>
    </w:p>
    <w:p>
      <w:pPr>
        <w:pStyle w:val="CodeChangeLine"/>
        <w:tabs>
          <w:tab w:pos="567" w:val="left"/>
          <w:tab w:pos="1134" w:val="left"/>
          <w:tab w:pos="1247" w:val="left"/>
        </w:tabs>
        <w:shd w:val="clear" w:color="auto" w:fill="ecfdf0"/>
      </w:pPr>
      <w:r>
        <w:rPr>
          <w:color w:val="BFBFBF"/>
          <w:shd w:val="clear" w:color="auto" w:fill="#ddfbe6"/>
        </w:rPr>
        <w:tab/>
        <w:t>1318</w:t>
        <w:tab/>
        <w:t>+</w:t>
        <w:tab/>
      </w:r>
      <w:r/>
    </w:p>
    <w:p>
      <w:pPr>
        <w:pStyle w:val="CodeChangeLine"/>
        <w:tabs>
          <w:tab w:pos="567" w:val="left"/>
          <w:tab w:pos="1134" w:val="left"/>
          <w:tab w:pos="1247" w:val="left"/>
        </w:tabs>
        <w:shd w:val="clear" w:color="auto" w:fill="ecfdf0"/>
      </w:pPr>
      <w:r>
        <w:rPr>
          <w:color w:val="BFBFBF"/>
          <w:shd w:val="clear" w:color="auto" w:fill="#ddfbe6"/>
        </w:rPr>
        <w:tab/>
        <w:t>1319</w:t>
        <w:tab/>
        <w:t>+</w:t>
        <w:tab/>
      </w:r>
      <w:r/>
    </w:p>
    <w:p>
      <w:pPr>
        <w:pStyle w:val="CodeChangeLine"/>
        <w:tabs>
          <w:tab w:pos="567" w:val="left"/>
          <w:tab w:pos="1134" w:val="left"/>
          <w:tab w:pos="1247" w:val="left"/>
        </w:tabs>
        <w:shd w:val="clear" w:color="auto" w:fill="ecfdf0"/>
      </w:pPr>
      <w:r>
        <w:rPr>
          <w:color w:val="BFBFBF"/>
          <w:shd w:val="clear" w:color="auto" w:fill="#ddfbe6"/>
        </w:rPr>
        <w:tab/>
        <w:t>1320</w:t>
        <w:tab/>
        <w:t>+</w:t>
        <w:tab/>
      </w:r>
      <w:r/>
    </w:p>
    <w:p>
      <w:pPr>
        <w:pStyle w:val="CodeChangeLine"/>
        <w:tabs>
          <w:tab w:pos="567" w:val="left"/>
          <w:tab w:pos="1134" w:val="left"/>
          <w:tab w:pos="1247" w:val="left"/>
        </w:tabs>
        <w:shd w:val="clear" w:color="auto" w:fill="ecfdf0"/>
      </w:pPr>
      <w:r>
        <w:rPr>
          <w:color w:val="BFBFBF"/>
          <w:shd w:val="clear" w:color="auto" w:fill="#ddfbe6"/>
        </w:rPr>
        <w:tab/>
        <w:t>1321</w:t>
        <w:tab/>
        <w:t>+</w:t>
        <w:tab/>
      </w:r>
      <w:r/>
    </w:p>
    <w:p>
      <w:pPr>
        <w:pStyle w:val="CodeChangeLine"/>
        <w:tabs>
          <w:tab w:pos="567" w:val="left"/>
          <w:tab w:pos="1134" w:val="left"/>
          <w:tab w:pos="1247" w:val="left"/>
        </w:tabs>
        <w:shd w:val="clear" w:color="auto" w:fill="ecfdf0"/>
      </w:pPr>
      <w:r>
        <w:rPr>
          <w:color w:val="BFBFBF"/>
          <w:shd w:val="clear" w:color="auto" w:fill="#ddfbe6"/>
        </w:rPr>
        <w:tab/>
        <w:t>1322</w:t>
        <w:tab/>
        <w:t>+</w:t>
        <w:tab/>
      </w:r>
      <w:r/>
    </w:p>
    <w:p>
      <w:pPr>
        <w:pStyle w:val="CodeChangeLine"/>
        <w:tabs>
          <w:tab w:pos="567" w:val="left"/>
          <w:tab w:pos="1134" w:val="left"/>
          <w:tab w:pos="1247" w:val="left"/>
        </w:tabs>
        <w:shd w:val="clear" w:color="auto" w:fill="ecfdf0"/>
      </w:pPr>
      <w:r>
        <w:rPr>
          <w:color w:val="BFBFBF"/>
          <w:shd w:val="clear" w:color="auto" w:fill="#ddfbe6"/>
        </w:rPr>
        <w:tab/>
        <w:t>1323</w:t>
        <w:tab/>
        <w:t>+</w:t>
        <w:tab/>
      </w:r>
      <w:r/>
    </w:p>
    <w:p>
      <w:pPr>
        <w:pStyle w:val="CodeChangeLine"/>
        <w:tabs>
          <w:tab w:pos="567" w:val="left"/>
          <w:tab w:pos="1134" w:val="left"/>
          <w:tab w:pos="1247" w:val="left"/>
        </w:tabs>
        <w:shd w:val="clear" w:color="auto" w:fill="ecfdf0"/>
      </w:pPr>
      <w:r>
        <w:rPr>
          <w:color w:val="BFBFBF"/>
          <w:shd w:val="clear" w:color="auto" w:fill="#ddfbe6"/>
        </w:rPr>
        <w:tab/>
        <w:t>1324</w:t>
        <w:tab/>
        <w:t>+</w:t>
        <w:tab/>
      </w:r>
      <w:r/>
    </w:p>
    <w:p>
      <w:pPr>
        <w:pStyle w:val="CodeChangeLine"/>
        <w:tabs>
          <w:tab w:pos="567" w:val="left"/>
          <w:tab w:pos="1134" w:val="left"/>
          <w:tab w:pos="1247" w:val="left"/>
        </w:tabs>
        <w:shd w:val="clear" w:color="auto" w:fill="ecfdf0"/>
      </w:pPr>
      <w:r>
        <w:rPr>
          <w:color w:val="BFBFBF"/>
          <w:shd w:val="clear" w:color="auto" w:fill="#ddfbe6"/>
        </w:rPr>
        <w:tab/>
        <w:t>1325</w:t>
        <w:tab/>
        <w:t>+</w:t>
        <w:tab/>
      </w:r>
      <w:r/>
    </w:p>
    <w:p>
      <w:pPr>
        <w:pStyle w:val="CodeChangeLine"/>
        <w:tabs>
          <w:tab w:pos="567" w:val="left"/>
          <w:tab w:pos="1134" w:val="left"/>
          <w:tab w:pos="1247" w:val="left"/>
        </w:tabs>
        <w:shd w:val="clear" w:color="auto" w:fill="ecfdf0"/>
      </w:pPr>
      <w:r>
        <w:rPr>
          <w:color w:val="BFBFBF"/>
          <w:shd w:val="clear" w:color="auto" w:fill="#ddfbe6"/>
        </w:rPr>
        <w:tab/>
        <w:t>1326</w:t>
        <w:tab/>
        <w:t>+</w:t>
        <w:tab/>
      </w:r>
      <w:r/>
    </w:p>
    <w:p>
      <w:pPr>
        <w:pStyle w:val="CodeChangeLine"/>
        <w:tabs>
          <w:tab w:pos="567" w:val="left"/>
          <w:tab w:pos="1134" w:val="left"/>
          <w:tab w:pos="1247" w:val="left"/>
        </w:tabs>
        <w:shd w:val="clear" w:color="auto" w:fill="ecfdf0"/>
      </w:pPr>
      <w:r>
        <w:rPr>
          <w:color w:val="BFBFBF"/>
          <w:shd w:val="clear" w:color="auto" w:fill="#ddfbe6"/>
        </w:rPr>
        <w:tab/>
        <w:t>1327</w:t>
        <w:tab/>
        <w:t>+</w:t>
        <w:tab/>
      </w:r>
      <w:r/>
    </w:p>
    <w:p>
      <w:pPr>
        <w:pStyle w:val="CodeChangeLine"/>
        <w:tabs>
          <w:tab w:pos="567" w:val="left"/>
          <w:tab w:pos="1134" w:val="left"/>
          <w:tab w:pos="1247" w:val="left"/>
        </w:tabs>
        <w:shd w:val="clear" w:color="auto" w:fill="ecfdf0"/>
      </w:pPr>
      <w:r>
        <w:rPr>
          <w:color w:val="BFBFBF"/>
          <w:shd w:val="clear" w:color="auto" w:fill="#ddfbe6"/>
        </w:rPr>
        <w:tab/>
        <w:t>1328</w:t>
        <w:tab/>
        <w:t>+</w:t>
        <w:tab/>
      </w:r>
      <w:r/>
    </w:p>
    <w:p>
      <w:pPr>
        <w:pStyle w:val="CodeChangeLine"/>
        <w:tabs>
          <w:tab w:pos="567" w:val="left"/>
          <w:tab w:pos="1134" w:val="left"/>
          <w:tab w:pos="1247" w:val="left"/>
        </w:tabs>
        <w:shd w:val="clear" w:color="auto" w:fill="ecfdf0"/>
      </w:pPr>
      <w:r>
        <w:rPr>
          <w:color w:val="BFBFBF"/>
          <w:shd w:val="clear" w:color="auto" w:fill="#ddfbe6"/>
        </w:rPr>
        <w:tab/>
        <w:t>1329</w:t>
        <w:tab/>
        <w:t>+</w:t>
        <w:tab/>
      </w:r>
      <w:r/>
    </w:p>
    <w:p>
      <w:pPr>
        <w:pStyle w:val="CodeChangeLine"/>
        <w:tabs>
          <w:tab w:pos="567" w:val="left"/>
          <w:tab w:pos="1134" w:val="left"/>
          <w:tab w:pos="1247" w:val="left"/>
        </w:tabs>
        <w:shd w:val="clear" w:color="auto" w:fill="ecfdf0"/>
      </w:pPr>
      <w:r>
        <w:rPr>
          <w:color w:val="BFBFBF"/>
          <w:shd w:val="clear" w:color="auto" w:fill="#ddfbe6"/>
        </w:rPr>
        <w:tab/>
        <w:t>1330</w:t>
        <w:tab/>
        <w:t>+</w:t>
        <w:tab/>
      </w:r>
      <w:r/>
    </w:p>
    <w:p>
      <w:pPr>
        <w:pStyle w:val="CodeChangeLine"/>
        <w:tabs>
          <w:tab w:pos="567" w:val="left"/>
          <w:tab w:pos="1134" w:val="left"/>
          <w:tab w:pos="1247" w:val="left"/>
        </w:tabs>
        <w:shd w:val="clear" w:color="auto" w:fill="ecfdf0"/>
      </w:pPr>
      <w:r>
        <w:rPr>
          <w:color w:val="BFBFBF"/>
          <w:shd w:val="clear" w:color="auto" w:fill="#ddfbe6"/>
        </w:rPr>
        <w:tab/>
        <w:t>1331</w:t>
        <w:tab/>
        <w:t>+</w:t>
        <w:tab/>
      </w:r>
      <w:r/>
    </w:p>
    <w:p>
      <w:pPr>
        <w:pStyle w:val="CodeChangeLine"/>
        <w:tabs>
          <w:tab w:pos="567" w:val="left"/>
          <w:tab w:pos="1134" w:val="left"/>
          <w:tab w:pos="1247" w:val="left"/>
        </w:tabs>
        <w:shd w:val="clear" w:color="auto" w:fill="ecfdf0"/>
      </w:pPr>
      <w:r>
        <w:rPr>
          <w:color w:val="BFBFBF"/>
          <w:shd w:val="clear" w:color="auto" w:fill="#ddfbe6"/>
        </w:rPr>
        <w:tab/>
        <w:t>1332</w:t>
        <w:tab/>
        <w:t>+</w:t>
        <w:tab/>
      </w:r>
      <w:r/>
    </w:p>
    <w:p>
      <w:pPr>
        <w:pStyle w:val="CodeChangeLine"/>
        <w:tabs>
          <w:tab w:pos="567" w:val="left"/>
          <w:tab w:pos="1134" w:val="left"/>
          <w:tab w:pos="1247" w:val="left"/>
        </w:tabs>
        <w:shd w:val="clear" w:color="auto" w:fill="ecfdf0"/>
      </w:pPr>
      <w:r>
        <w:rPr>
          <w:color w:val="BFBFBF"/>
          <w:shd w:val="clear" w:color="auto" w:fill="#ddfbe6"/>
        </w:rPr>
        <w:tab/>
        <w:t>1333</w:t>
        <w:tab/>
        <w:t>+</w:t>
        <w:tab/>
      </w:r>
      <w:r/>
    </w:p>
    <w:p>
      <w:pPr>
        <w:pStyle w:val="CodeChangeLine"/>
        <w:tabs>
          <w:tab w:pos="567" w:val="left"/>
          <w:tab w:pos="1134" w:val="left"/>
          <w:tab w:pos="1247" w:val="left"/>
        </w:tabs>
        <w:shd w:val="clear" w:color="auto" w:fill="ecfdf0"/>
      </w:pPr>
      <w:r>
        <w:rPr>
          <w:color w:val="BFBFBF"/>
          <w:shd w:val="clear" w:color="auto" w:fill="#ddfbe6"/>
        </w:rPr>
        <w:tab/>
        <w:t>1334</w:t>
        <w:tab/>
        <w:t>+</w:t>
        <w:tab/>
      </w:r>
      <w:r/>
    </w:p>
    <w:p>
      <w:pPr>
        <w:pStyle w:val="CodeChangeLine"/>
        <w:tabs>
          <w:tab w:pos="567" w:val="left"/>
          <w:tab w:pos="1134" w:val="left"/>
          <w:tab w:pos="1247" w:val="left"/>
        </w:tabs>
        <w:shd w:val="clear" w:color="auto" w:fill="ecfdf0"/>
      </w:pPr>
      <w:r>
        <w:rPr>
          <w:color w:val="BFBFBF"/>
          <w:shd w:val="clear" w:color="auto" w:fill="#ddfbe6"/>
        </w:rPr>
        <w:tab/>
        <w:t>1335</w:t>
        <w:tab/>
        <w:t>+</w:t>
        <w:tab/>
      </w:r>
      <w:r/>
    </w:p>
    <w:p>
      <w:pPr>
        <w:pStyle w:val="CodeChangeLine"/>
        <w:tabs>
          <w:tab w:pos="567" w:val="left"/>
          <w:tab w:pos="1134" w:val="left"/>
          <w:tab w:pos="1247" w:val="left"/>
        </w:tabs>
        <w:shd w:val="clear" w:color="auto" w:fill="ecfdf0"/>
      </w:pPr>
      <w:r>
        <w:rPr>
          <w:color w:val="BFBFBF"/>
          <w:shd w:val="clear" w:color="auto" w:fill="#ddfbe6"/>
        </w:rPr>
        <w:tab/>
        <w:t>1336</w:t>
        <w:tab/>
        <w:t>+</w:t>
        <w:tab/>
      </w:r>
      <w:r/>
    </w:p>
    <w:p>
      <w:pPr>
        <w:pStyle w:val="CodeChangeLine"/>
        <w:tabs>
          <w:tab w:pos="567" w:val="left"/>
          <w:tab w:pos="1134" w:val="left"/>
          <w:tab w:pos="1247" w:val="left"/>
        </w:tabs>
        <w:shd w:val="clear" w:color="auto" w:fill="ecfdf0"/>
      </w:pPr>
      <w:r>
        <w:rPr>
          <w:color w:val="BFBFBF"/>
          <w:shd w:val="clear" w:color="auto" w:fill="#ddfbe6"/>
        </w:rPr>
        <w:tab/>
        <w:t>1337</w:t>
        <w:tab/>
        <w:t>+</w:t>
        <w:tab/>
      </w:r>
      <w:r/>
    </w:p>
    <w:p>
      <w:pPr>
        <w:pStyle w:val="CodeChangeLine"/>
        <w:tabs>
          <w:tab w:pos="567" w:val="left"/>
          <w:tab w:pos="1134" w:val="left"/>
          <w:tab w:pos="1247" w:val="left"/>
        </w:tabs>
        <w:shd w:val="clear" w:color="auto" w:fill="ecfdf0"/>
      </w:pPr>
      <w:r>
        <w:rPr>
          <w:color w:val="BFBFBF"/>
          <w:shd w:val="clear" w:color="auto" w:fill="#ddfbe6"/>
        </w:rPr>
        <w:tab/>
        <w:t>1338</w:t>
        <w:tab/>
        <w:t>+</w:t>
        <w:tab/>
      </w:r>
      <w:r/>
    </w:p>
    <w:p>
      <w:pPr>
        <w:pStyle w:val="Code"/>
      </w:pPr>
    </w:p>
    <w:p>
      <w:pPr>
        <w:pStyle w:val="CodeHeader"/>
      </w:pPr>
      <w:r>
        <w:t>---/dev/null</w:t>
        <w:br/>
        <w:t>+++b/media/6.2.1.1-1.png</w:t>
      </w:r>
    </w:p>
    <w:p>
      <w:r>
        <w:drawing>
          <wp:inline xmlns:a="http://schemas.openxmlformats.org/drawingml/2006/main" xmlns:pic="http://schemas.openxmlformats.org/drawingml/2006/picture">
            <wp:extent cx="4200525" cy="1638300"/>
            <wp:docPr id="1" name="Picture 1"/>
            <wp:cNvGraphicFramePr>
              <a:graphicFrameLocks noChangeAspect="1"/>
            </wp:cNvGraphicFramePr>
            <a:graphic>
              <a:graphicData uri="http://schemas.openxmlformats.org/drawingml/2006/picture">
                <pic:pic>
                  <pic:nvPicPr>
                    <pic:cNvPr id="1" name="image.png"/>
                    <pic:cNvPicPr/>
                  </pic:nvPicPr>
                  <pic:blipFill>
                    <a:blip r:embed="rId14"/>
                    <a:stretch>
                      <a:fillRect/>
                    </a:stretch>
                  </pic:blipFill>
                  <pic:spPr>
                    <a:xfrm>
                      <a:off x="0" y="0"/>
                      <a:ext cx="4200525" cy="1638300"/>
                    </a:xfrm>
                    <a:prstGeom prst="rect"/>
                  </pic:spPr>
                </pic:pic>
              </a:graphicData>
            </a:graphic>
          </wp:inline>
        </w:drawing>
      </w:r>
    </w:p>
    <w:p>
      <w:pPr>
        <w:pStyle w:val="Code"/>
      </w:pPr>
    </w:p>
    <w:p>
      <w:pPr>
        <w:pStyle w:val="CodeHeader"/>
      </w:pPr>
      <w:r>
        <w:t>---/dev/null</w:t>
        <w:br/>
        <w:t>+++b/media/6.2.1.2-1f.png</w:t>
      </w:r>
    </w:p>
    <w:p>
      <w:r>
        <w:drawing>
          <wp:inline xmlns:a="http://schemas.openxmlformats.org/drawingml/2006/main" xmlns:pic="http://schemas.openxmlformats.org/drawingml/2006/picture">
            <wp:extent cx="5943600" cy="5851212"/>
            <wp:docPr id="2" name="Picture 1"/>
            <wp:cNvGraphicFramePr>
              <a:graphicFrameLocks noChangeAspect="1"/>
            </wp:cNvGraphicFramePr>
            <a:graphic>
              <a:graphicData uri="http://schemas.openxmlformats.org/drawingml/2006/picture">
                <pic:pic>
                  <pic:nvPicPr>
                    <pic:cNvPr id="2" name="image.png"/>
                    <pic:cNvPicPr/>
                  </pic:nvPicPr>
                  <pic:blipFill>
                    <a:blip r:embed="rId15"/>
                    <a:stretch>
                      <a:fillRect/>
                    </a:stretch>
                  </pic:blipFill>
                  <pic:spPr>
                    <a:xfrm>
                      <a:off x="0" y="0"/>
                      <a:ext cx="5943600" cy="5851212"/>
                    </a:xfrm>
                    <a:prstGeom prst="rect"/>
                  </pic:spPr>
                </pic:pic>
              </a:graphicData>
            </a:graphic>
          </wp:inline>
        </w:drawing>
      </w:r>
    </w:p>
    <w:sectPr w:rsidR="00023407" w:rsidSect="000B7FED">
      <w:headerReference w:type="even" r:id="rId8"/>
      <w:headerReference w:type="default" r:id="rId9"/>
      <w:headerReference w:type="first" r:id="rId10"/>
      <w:footerReference w:type="default" r:id="rId13"/>
      <w:footnotePr>
        <w:numRestart w:val="eachSect"/>
      </w:footnotePr>
      <w:pgSz w:w="11907" w:h="16840" w:code="9"/>
      <w:pgMar w:top="1418" w:right="1134" w:bottom="1134" w:left="1134" w:header="680" w:footer="567"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E27BC7" w14:textId="77777777" w:rsidR="00E40C40" w:rsidRDefault="00E40C40">
      <w:r>
        <w:separator/>
      </w:r>
    </w:p>
  </w:endnote>
  <w:endnote w:type="continuationSeparator" w:id="0">
    <w:p w14:paraId="13DC7127" w14:textId="77777777" w:rsidR="00E40C40" w:rsidRDefault="00E40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G Times (WN)">
    <w:altName w:val="SimSu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LineDraw">
    <w:charset w:val="02"/>
    <w:family w:val="modern"/>
    <w:pitch w:val="fixed"/>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F0BCEB" w14:textId="77777777" w:rsidR="00E40C40" w:rsidRDefault="00E40C40">
      <w:r>
        <w:separator/>
      </w:r>
    </w:p>
  </w:footnote>
  <w:footnote w:type="continuationSeparator" w:id="0">
    <w:p w14:paraId="2FC9B353" w14:textId="77777777" w:rsidR="00E40C40" w:rsidRDefault="00E40C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9BF6C0" w14:textId="77777777" w:rsidR="00695808" w:rsidRDefault="006958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91DD49" w14:textId="77777777" w:rsidR="00695808" w:rsidRDefault="00695808">
    <w:pPr>
      <w:pStyle w:val="Header"/>
      <w:tabs>
        <w:tab w:val="right" w:pos="9639"/>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089AFB" w14:textId="77777777" w:rsidR="00695808" w:rsidRDefault="0069580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intFractionalCharacterWidth/>
  <w:embedSystemFonts/>
  <w:hideSpelling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E4A"/>
    <w:rsid w:val="00022E4A"/>
    <w:rsid w:val="00023407"/>
    <w:rsid w:val="00026415"/>
    <w:rsid w:val="000A6394"/>
    <w:rsid w:val="000B7FED"/>
    <w:rsid w:val="000C038A"/>
    <w:rsid w:val="000C6598"/>
    <w:rsid w:val="000D44B3"/>
    <w:rsid w:val="001119A8"/>
    <w:rsid w:val="00145D43"/>
    <w:rsid w:val="00150212"/>
    <w:rsid w:val="00186147"/>
    <w:rsid w:val="00192C46"/>
    <w:rsid w:val="001A08B3"/>
    <w:rsid w:val="001A2CA0"/>
    <w:rsid w:val="001A7B60"/>
    <w:rsid w:val="001B52F0"/>
    <w:rsid w:val="001B7A65"/>
    <w:rsid w:val="001E3325"/>
    <w:rsid w:val="001E41F3"/>
    <w:rsid w:val="0026004D"/>
    <w:rsid w:val="002640DD"/>
    <w:rsid w:val="00266C3D"/>
    <w:rsid w:val="002727CB"/>
    <w:rsid w:val="00275D12"/>
    <w:rsid w:val="00284FEB"/>
    <w:rsid w:val="002860C4"/>
    <w:rsid w:val="002B5741"/>
    <w:rsid w:val="002E472E"/>
    <w:rsid w:val="002E7B22"/>
    <w:rsid w:val="00305409"/>
    <w:rsid w:val="003609EF"/>
    <w:rsid w:val="0036231A"/>
    <w:rsid w:val="003660BA"/>
    <w:rsid w:val="00374DD4"/>
    <w:rsid w:val="003A35FA"/>
    <w:rsid w:val="003E0B5B"/>
    <w:rsid w:val="003E1A36"/>
    <w:rsid w:val="00410371"/>
    <w:rsid w:val="00422266"/>
    <w:rsid w:val="004242F1"/>
    <w:rsid w:val="004A01BF"/>
    <w:rsid w:val="004B4927"/>
    <w:rsid w:val="004B75B7"/>
    <w:rsid w:val="0051580D"/>
    <w:rsid w:val="00547111"/>
    <w:rsid w:val="00592D74"/>
    <w:rsid w:val="005976ED"/>
    <w:rsid w:val="005A7B6A"/>
    <w:rsid w:val="005C04AA"/>
    <w:rsid w:val="005E2C44"/>
    <w:rsid w:val="00600F7C"/>
    <w:rsid w:val="00621188"/>
    <w:rsid w:val="006257ED"/>
    <w:rsid w:val="00665C47"/>
    <w:rsid w:val="006814EF"/>
    <w:rsid w:val="006904FD"/>
    <w:rsid w:val="00695808"/>
    <w:rsid w:val="006B46FB"/>
    <w:rsid w:val="006E21FB"/>
    <w:rsid w:val="007176FF"/>
    <w:rsid w:val="00754FFE"/>
    <w:rsid w:val="00792342"/>
    <w:rsid w:val="007977A8"/>
    <w:rsid w:val="007B512A"/>
    <w:rsid w:val="007C2097"/>
    <w:rsid w:val="007D6A07"/>
    <w:rsid w:val="007E19E7"/>
    <w:rsid w:val="007F7259"/>
    <w:rsid w:val="008040A8"/>
    <w:rsid w:val="008279FA"/>
    <w:rsid w:val="008626E7"/>
    <w:rsid w:val="00870EE7"/>
    <w:rsid w:val="008863B9"/>
    <w:rsid w:val="008A45A6"/>
    <w:rsid w:val="008B2B89"/>
    <w:rsid w:val="008F3789"/>
    <w:rsid w:val="008F686C"/>
    <w:rsid w:val="008F7C23"/>
    <w:rsid w:val="009148DE"/>
    <w:rsid w:val="00941E30"/>
    <w:rsid w:val="00953837"/>
    <w:rsid w:val="009777D9"/>
    <w:rsid w:val="00991B88"/>
    <w:rsid w:val="009923AF"/>
    <w:rsid w:val="009A5753"/>
    <w:rsid w:val="009A579D"/>
    <w:rsid w:val="009E3297"/>
    <w:rsid w:val="009F734F"/>
    <w:rsid w:val="00A0189E"/>
    <w:rsid w:val="00A246B6"/>
    <w:rsid w:val="00A47E70"/>
    <w:rsid w:val="00A50CF0"/>
    <w:rsid w:val="00A7671C"/>
    <w:rsid w:val="00AA2CBC"/>
    <w:rsid w:val="00AC5820"/>
    <w:rsid w:val="00AD1CD8"/>
    <w:rsid w:val="00B258BB"/>
    <w:rsid w:val="00B67B97"/>
    <w:rsid w:val="00B968C8"/>
    <w:rsid w:val="00BA3EC5"/>
    <w:rsid w:val="00BA51D9"/>
    <w:rsid w:val="00BB5DFC"/>
    <w:rsid w:val="00BD279D"/>
    <w:rsid w:val="00BD6BB8"/>
    <w:rsid w:val="00BF6D8C"/>
    <w:rsid w:val="00C66BA2"/>
    <w:rsid w:val="00C95985"/>
    <w:rsid w:val="00CC5026"/>
    <w:rsid w:val="00CC68D0"/>
    <w:rsid w:val="00CD13DA"/>
    <w:rsid w:val="00D03F9A"/>
    <w:rsid w:val="00D06D51"/>
    <w:rsid w:val="00D24991"/>
    <w:rsid w:val="00D50255"/>
    <w:rsid w:val="00D54D26"/>
    <w:rsid w:val="00D66520"/>
    <w:rsid w:val="00DE34CF"/>
    <w:rsid w:val="00DF089A"/>
    <w:rsid w:val="00E13F3D"/>
    <w:rsid w:val="00E34898"/>
    <w:rsid w:val="00E405CD"/>
    <w:rsid w:val="00E40C40"/>
    <w:rsid w:val="00EB09B7"/>
    <w:rsid w:val="00EB12EC"/>
    <w:rsid w:val="00EE7D7C"/>
    <w:rsid w:val="00F25D98"/>
    <w:rsid w:val="00F300FB"/>
    <w:rsid w:val="00FB6386"/>
    <w:rsid w:val="00FF52DD"/>
  </w:rsids>
  <m:mathPr>
    <m:mathFont m:val="Cambria Math"/>
    <m:brkBin m:val="before"/>
    <m:brkBinSub m:val="--"/>
    <m:smallFrac m:val="0"/>
    <m:dispDef/>
    <m:lMargin m:val="0"/>
    <m:rMargin m:val="0"/>
    <m:defJc m:val="centerGroup"/>
    <m:wrapIndent m:val="1440"/>
    <m:intLim m:val="subSup"/>
    <m:naryLim m:val="undOvr"/>
  </m:mathPr>
  <w:themeFontLang w:val="fr-F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4FB0FB"/>
  <w15:docId w15:val="{DA6B0ABC-31E0-45EE-9764-7107243EA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G Times (WN)" w:eastAsia="Times New Roman" w:hAnsi="CG Times (W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7FED"/>
    <w:pPr>
      <w:spacing w:after="180"/>
    </w:pPr>
    <w:rPr>
      <w:rFonts w:ascii="Times New Roman" w:hAnsi="Times New Roman"/>
      <w:lang w:val="en-GB" w:eastAsia="en-US"/>
    </w:rPr>
  </w:style>
  <w:style w:type="paragraph" w:styleId="Heading1">
    <w:name w:val="heading 1"/>
    <w:next w:val="Normal"/>
    <w:qFormat/>
    <w:rsid w:val="000B7FED"/>
    <w:pPr>
      <w:keepNext/>
      <w:keepLines/>
      <w:pBdr>
        <w:top w:val="single" w:sz="12" w:space="3" w:color="auto"/>
      </w:pBdr>
      <w:spacing w:before="240" w:after="180"/>
      <w:ind w:left="1134" w:hanging="1134"/>
      <w:outlineLvl w:val="0"/>
    </w:pPr>
    <w:rPr>
      <w:rFonts w:ascii="Arial" w:hAnsi="Arial"/>
      <w:sz w:val="36"/>
      <w:lang w:val="en-GB" w:eastAsia="en-US"/>
    </w:rPr>
  </w:style>
  <w:style w:type="paragraph" w:styleId="Heading2">
    <w:name w:val="heading 2"/>
    <w:basedOn w:val="Heading1"/>
    <w:next w:val="Normal"/>
    <w:qFormat/>
    <w:rsid w:val="000B7FED"/>
    <w:pPr>
      <w:pBdr>
        <w:top w:val="none" w:sz="0" w:space="0" w:color="auto"/>
      </w:pBdr>
      <w:spacing w:before="180"/>
      <w:outlineLvl w:val="1"/>
    </w:pPr>
    <w:rPr>
      <w:sz w:val="32"/>
    </w:rPr>
  </w:style>
  <w:style w:type="paragraph" w:styleId="Heading3">
    <w:name w:val="heading 3"/>
    <w:basedOn w:val="Heading2"/>
    <w:next w:val="Normal"/>
    <w:qFormat/>
    <w:rsid w:val="000B7FED"/>
    <w:pPr>
      <w:spacing w:before="120"/>
      <w:outlineLvl w:val="2"/>
    </w:pPr>
    <w:rPr>
      <w:sz w:val="28"/>
    </w:rPr>
  </w:style>
  <w:style w:type="paragraph" w:styleId="Heading4">
    <w:name w:val="heading 4"/>
    <w:basedOn w:val="Heading3"/>
    <w:next w:val="Normal"/>
    <w:qFormat/>
    <w:rsid w:val="000B7FED"/>
    <w:pPr>
      <w:ind w:left="1418" w:hanging="1418"/>
      <w:outlineLvl w:val="3"/>
    </w:pPr>
    <w:rPr>
      <w:sz w:val="24"/>
    </w:rPr>
  </w:style>
  <w:style w:type="paragraph" w:styleId="Heading5">
    <w:name w:val="heading 5"/>
    <w:basedOn w:val="Heading4"/>
    <w:next w:val="Normal"/>
    <w:qFormat/>
    <w:rsid w:val="000B7FED"/>
    <w:pPr>
      <w:ind w:left="1701" w:hanging="1701"/>
      <w:outlineLvl w:val="4"/>
    </w:pPr>
    <w:rPr>
      <w:sz w:val="22"/>
    </w:rPr>
  </w:style>
  <w:style w:type="paragraph" w:styleId="Heading6">
    <w:name w:val="heading 6"/>
    <w:basedOn w:val="H6"/>
    <w:next w:val="Normal"/>
    <w:qFormat/>
    <w:rsid w:val="000B7FED"/>
    <w:pPr>
      <w:outlineLvl w:val="5"/>
    </w:pPr>
  </w:style>
  <w:style w:type="paragraph" w:styleId="Heading7">
    <w:name w:val="heading 7"/>
    <w:basedOn w:val="H6"/>
    <w:next w:val="Normal"/>
    <w:qFormat/>
    <w:rsid w:val="000B7FED"/>
    <w:pPr>
      <w:outlineLvl w:val="6"/>
    </w:pPr>
  </w:style>
  <w:style w:type="paragraph" w:styleId="Heading8">
    <w:name w:val="heading 8"/>
    <w:basedOn w:val="Heading1"/>
    <w:next w:val="Normal"/>
    <w:qFormat/>
    <w:rsid w:val="000B7FED"/>
    <w:pPr>
      <w:ind w:left="0" w:firstLine="0"/>
      <w:outlineLvl w:val="7"/>
    </w:pPr>
  </w:style>
  <w:style w:type="paragraph" w:styleId="Heading9">
    <w:name w:val="heading 9"/>
    <w:basedOn w:val="Heading8"/>
    <w:next w:val="Normal"/>
    <w:qFormat/>
    <w:rsid w:val="000B7FED"/>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1"/>
    <w:semiHidden/>
    <w:rsid w:val="000B7FED"/>
    <w:pPr>
      <w:spacing w:before="180"/>
      <w:ind w:left="2693" w:hanging="2693"/>
    </w:pPr>
    <w:rPr>
      <w:b/>
    </w:rPr>
  </w:style>
  <w:style w:type="paragraph" w:styleId="TOC1">
    <w:name w:val="toc 1"/>
    <w:semiHidden/>
    <w:rsid w:val="000B7FED"/>
    <w:pPr>
      <w:keepNext/>
      <w:keepLines/>
      <w:widowControl w:val="0"/>
      <w:tabs>
        <w:tab w:val="right" w:leader="dot" w:pos="9639"/>
      </w:tabs>
      <w:spacing w:before="120"/>
      <w:ind w:left="567" w:right="425" w:hanging="567"/>
    </w:pPr>
    <w:rPr>
      <w:rFonts w:ascii="Times New Roman" w:hAnsi="Times New Roman"/>
      <w:noProof/>
      <w:sz w:val="22"/>
      <w:lang w:val="en-GB" w:eastAsia="en-US"/>
    </w:rPr>
  </w:style>
  <w:style w:type="paragraph" w:customStyle="1" w:styleId="ZT">
    <w:name w:val="ZT"/>
    <w:rsid w:val="000B7FED"/>
    <w:pPr>
      <w:framePr w:wrap="notBeside" w:hAnchor="margin" w:yAlign="center"/>
      <w:widowControl w:val="0"/>
      <w:spacing w:line="240" w:lineRule="atLeast"/>
      <w:jc w:val="right"/>
    </w:pPr>
    <w:rPr>
      <w:rFonts w:ascii="Arial" w:hAnsi="Arial"/>
      <w:b/>
      <w:sz w:val="34"/>
      <w:lang w:val="en-GB" w:eastAsia="en-US"/>
    </w:rPr>
  </w:style>
  <w:style w:type="paragraph" w:styleId="TOC5">
    <w:name w:val="toc 5"/>
    <w:basedOn w:val="TOC4"/>
    <w:semiHidden/>
    <w:rsid w:val="000B7FED"/>
    <w:pPr>
      <w:ind w:left="1701" w:hanging="1701"/>
    </w:pPr>
  </w:style>
  <w:style w:type="paragraph" w:styleId="TOC4">
    <w:name w:val="toc 4"/>
    <w:basedOn w:val="TOC3"/>
    <w:semiHidden/>
    <w:rsid w:val="000B7FED"/>
    <w:pPr>
      <w:ind w:left="1418" w:hanging="1418"/>
    </w:pPr>
  </w:style>
  <w:style w:type="paragraph" w:styleId="TOC3">
    <w:name w:val="toc 3"/>
    <w:basedOn w:val="TOC2"/>
    <w:semiHidden/>
    <w:rsid w:val="000B7FED"/>
    <w:pPr>
      <w:ind w:left="1134" w:hanging="1134"/>
    </w:pPr>
  </w:style>
  <w:style w:type="paragraph" w:styleId="TOC2">
    <w:name w:val="toc 2"/>
    <w:basedOn w:val="TOC1"/>
    <w:semiHidden/>
    <w:rsid w:val="000B7FED"/>
    <w:pPr>
      <w:keepNext w:val="0"/>
      <w:spacing w:before="0"/>
      <w:ind w:left="851" w:hanging="851"/>
    </w:pPr>
    <w:rPr>
      <w:sz w:val="20"/>
    </w:rPr>
  </w:style>
  <w:style w:type="paragraph" w:styleId="Index2">
    <w:name w:val="index 2"/>
    <w:basedOn w:val="Index1"/>
    <w:semiHidden/>
    <w:rsid w:val="000B7FED"/>
    <w:pPr>
      <w:ind w:left="284"/>
    </w:pPr>
  </w:style>
  <w:style w:type="paragraph" w:styleId="Index1">
    <w:name w:val="index 1"/>
    <w:basedOn w:val="Normal"/>
    <w:semiHidden/>
    <w:rsid w:val="000B7FED"/>
    <w:pPr>
      <w:keepLines/>
      <w:spacing w:after="0"/>
    </w:pPr>
  </w:style>
  <w:style w:type="paragraph" w:customStyle="1" w:styleId="ZH">
    <w:name w:val="ZH"/>
    <w:rsid w:val="000B7FED"/>
    <w:pPr>
      <w:framePr w:wrap="notBeside" w:vAnchor="page" w:hAnchor="margin" w:xAlign="center" w:y="6805"/>
      <w:widowControl w:val="0"/>
    </w:pPr>
    <w:rPr>
      <w:rFonts w:ascii="Arial" w:hAnsi="Arial"/>
      <w:noProof/>
      <w:lang w:val="en-GB" w:eastAsia="en-US"/>
    </w:rPr>
  </w:style>
  <w:style w:type="paragraph" w:customStyle="1" w:styleId="TT">
    <w:name w:val="TT"/>
    <w:basedOn w:val="Heading1"/>
    <w:next w:val="Normal"/>
    <w:rsid w:val="000B7FED"/>
    <w:pPr>
      <w:outlineLvl w:val="9"/>
    </w:pPr>
  </w:style>
  <w:style w:type="paragraph" w:styleId="ListNumber2">
    <w:name w:val="List Number 2"/>
    <w:basedOn w:val="ListNumber"/>
    <w:rsid w:val="000B7FED"/>
    <w:pPr>
      <w:ind w:left="851"/>
    </w:pPr>
  </w:style>
  <w:style w:type="paragraph" w:styleId="Header">
    <w:name w:val="header"/>
    <w:rsid w:val="000B7FED"/>
    <w:pPr>
      <w:widowControl w:val="0"/>
    </w:pPr>
    <w:rPr>
      <w:rFonts w:ascii="Arial" w:hAnsi="Arial"/>
      <w:b/>
      <w:noProof/>
      <w:sz w:val="18"/>
      <w:lang w:val="en-GB" w:eastAsia="en-US"/>
    </w:rPr>
  </w:style>
  <w:style w:type="character" w:styleId="FootnoteReference">
    <w:name w:val="footnote reference"/>
    <w:semiHidden/>
    <w:rsid w:val="000B7FED"/>
    <w:rPr>
      <w:b/>
      <w:position w:val="6"/>
      <w:sz w:val="16"/>
    </w:rPr>
  </w:style>
  <w:style w:type="paragraph" w:styleId="FootnoteText">
    <w:name w:val="footnote text"/>
    <w:basedOn w:val="Normal"/>
    <w:semiHidden/>
    <w:rsid w:val="000B7FED"/>
    <w:pPr>
      <w:keepLines/>
      <w:spacing w:after="0"/>
      <w:ind w:left="454" w:hanging="454"/>
    </w:pPr>
    <w:rPr>
      <w:sz w:val="16"/>
    </w:rPr>
  </w:style>
  <w:style w:type="paragraph" w:customStyle="1" w:styleId="TAH">
    <w:name w:val="TAH"/>
    <w:basedOn w:val="TAC"/>
    <w:link w:val="TAHCar"/>
    <w:qFormat/>
    <w:rsid w:val="000B7FED"/>
    <w:rPr>
      <w:b/>
    </w:rPr>
  </w:style>
  <w:style w:type="paragraph" w:customStyle="1" w:styleId="TAC">
    <w:name w:val="TAC"/>
    <w:basedOn w:val="TAL"/>
    <w:rsid w:val="000B7FED"/>
    <w:pPr>
      <w:jc w:val="center"/>
    </w:pPr>
  </w:style>
  <w:style w:type="paragraph" w:customStyle="1" w:styleId="TF">
    <w:name w:val="TF"/>
    <w:basedOn w:val="TH"/>
    <w:rsid w:val="000B7FED"/>
    <w:pPr>
      <w:keepNext w:val="0"/>
      <w:spacing w:before="0" w:after="240"/>
    </w:pPr>
  </w:style>
  <w:style w:type="paragraph" w:customStyle="1" w:styleId="NO">
    <w:name w:val="NO"/>
    <w:basedOn w:val="Normal"/>
    <w:link w:val="NOChar"/>
    <w:qFormat/>
    <w:rsid w:val="000B7FED"/>
    <w:pPr>
      <w:keepLines/>
      <w:ind w:left="1135" w:hanging="851"/>
    </w:pPr>
  </w:style>
  <w:style w:type="paragraph" w:styleId="TOC9">
    <w:name w:val="toc 9"/>
    <w:basedOn w:val="TOC8"/>
    <w:semiHidden/>
    <w:rsid w:val="000B7FED"/>
    <w:pPr>
      <w:ind w:left="1418" w:hanging="1418"/>
    </w:pPr>
  </w:style>
  <w:style w:type="paragraph" w:customStyle="1" w:styleId="EX">
    <w:name w:val="EX"/>
    <w:basedOn w:val="Normal"/>
    <w:rsid w:val="000B7FED"/>
    <w:pPr>
      <w:keepLines/>
      <w:ind w:left="1702" w:hanging="1418"/>
    </w:pPr>
  </w:style>
  <w:style w:type="paragraph" w:customStyle="1" w:styleId="FP">
    <w:name w:val="FP"/>
    <w:basedOn w:val="Normal"/>
    <w:rsid w:val="000B7FED"/>
    <w:pPr>
      <w:spacing w:after="0"/>
    </w:pPr>
  </w:style>
  <w:style w:type="paragraph" w:customStyle="1" w:styleId="LD">
    <w:name w:val="LD"/>
    <w:rsid w:val="000B7FED"/>
    <w:pPr>
      <w:keepNext/>
      <w:keepLines/>
      <w:spacing w:line="180" w:lineRule="exact"/>
    </w:pPr>
    <w:rPr>
      <w:rFonts w:ascii="MS LineDraw" w:hAnsi="MS LineDraw"/>
      <w:noProof/>
      <w:lang w:val="en-GB" w:eastAsia="en-US"/>
    </w:rPr>
  </w:style>
  <w:style w:type="paragraph" w:customStyle="1" w:styleId="NW">
    <w:name w:val="NW"/>
    <w:basedOn w:val="NO"/>
    <w:rsid w:val="000B7FED"/>
    <w:pPr>
      <w:spacing w:after="0"/>
    </w:pPr>
  </w:style>
  <w:style w:type="paragraph" w:customStyle="1" w:styleId="EW">
    <w:name w:val="EW"/>
    <w:basedOn w:val="EX"/>
    <w:rsid w:val="000B7FED"/>
    <w:pPr>
      <w:spacing w:after="0"/>
    </w:pPr>
  </w:style>
  <w:style w:type="paragraph" w:styleId="TOC6">
    <w:name w:val="toc 6"/>
    <w:basedOn w:val="TOC5"/>
    <w:next w:val="Normal"/>
    <w:semiHidden/>
    <w:rsid w:val="000B7FED"/>
    <w:pPr>
      <w:ind w:left="1985" w:hanging="1985"/>
    </w:pPr>
  </w:style>
  <w:style w:type="paragraph" w:styleId="TOC7">
    <w:name w:val="toc 7"/>
    <w:basedOn w:val="TOC6"/>
    <w:next w:val="Normal"/>
    <w:semiHidden/>
    <w:rsid w:val="000B7FED"/>
    <w:pPr>
      <w:ind w:left="2268" w:hanging="2268"/>
    </w:pPr>
  </w:style>
  <w:style w:type="paragraph" w:styleId="ListBullet2">
    <w:name w:val="List Bullet 2"/>
    <w:basedOn w:val="ListBullet"/>
    <w:rsid w:val="000B7FED"/>
    <w:pPr>
      <w:ind w:left="851"/>
    </w:pPr>
  </w:style>
  <w:style w:type="paragraph" w:styleId="ListBullet3">
    <w:name w:val="List Bullet 3"/>
    <w:basedOn w:val="ListBullet2"/>
    <w:rsid w:val="000B7FED"/>
    <w:pPr>
      <w:ind w:left="1135"/>
    </w:pPr>
  </w:style>
  <w:style w:type="paragraph" w:styleId="ListNumber">
    <w:name w:val="List Number"/>
    <w:basedOn w:val="List"/>
    <w:rsid w:val="000B7FED"/>
  </w:style>
  <w:style w:type="paragraph" w:customStyle="1" w:styleId="EQ">
    <w:name w:val="EQ"/>
    <w:basedOn w:val="Normal"/>
    <w:next w:val="Normal"/>
    <w:rsid w:val="000B7FED"/>
    <w:pPr>
      <w:keepLines/>
      <w:tabs>
        <w:tab w:val="center" w:pos="4536"/>
        <w:tab w:val="right" w:pos="9072"/>
      </w:tabs>
    </w:pPr>
    <w:rPr>
      <w:noProof/>
    </w:rPr>
  </w:style>
  <w:style w:type="paragraph" w:customStyle="1" w:styleId="TH">
    <w:name w:val="TH"/>
    <w:basedOn w:val="Normal"/>
    <w:link w:val="THChar"/>
    <w:rsid w:val="000B7FED"/>
    <w:pPr>
      <w:keepNext/>
      <w:keepLines/>
      <w:spacing w:before="60"/>
      <w:jc w:val="center"/>
    </w:pPr>
    <w:rPr>
      <w:rFonts w:ascii="Arial" w:hAnsi="Arial"/>
      <w:b/>
    </w:rPr>
  </w:style>
  <w:style w:type="paragraph" w:customStyle="1" w:styleId="NF">
    <w:name w:val="NF"/>
    <w:basedOn w:val="NO"/>
    <w:rsid w:val="000B7FED"/>
    <w:pPr>
      <w:keepNext/>
      <w:spacing w:after="0"/>
    </w:pPr>
    <w:rPr>
      <w:rFonts w:ascii="Arial" w:hAnsi="Arial"/>
      <w:sz w:val="18"/>
    </w:rPr>
  </w:style>
  <w:style w:type="paragraph" w:customStyle="1" w:styleId="PL">
    <w:name w:val="PL"/>
    <w:rsid w:val="000B7FED"/>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pPr>
    <w:rPr>
      <w:rFonts w:ascii="Courier New" w:hAnsi="Courier New"/>
      <w:noProof/>
      <w:sz w:val="16"/>
      <w:lang w:val="en-GB" w:eastAsia="en-US"/>
    </w:rPr>
  </w:style>
  <w:style w:type="paragraph" w:customStyle="1" w:styleId="TAR">
    <w:name w:val="TAR"/>
    <w:basedOn w:val="TAL"/>
    <w:rsid w:val="000B7FED"/>
    <w:pPr>
      <w:jc w:val="right"/>
    </w:pPr>
  </w:style>
  <w:style w:type="paragraph" w:customStyle="1" w:styleId="H6">
    <w:name w:val="H6"/>
    <w:basedOn w:val="Heading5"/>
    <w:next w:val="Normal"/>
    <w:rsid w:val="000B7FED"/>
    <w:pPr>
      <w:ind w:left="1985" w:hanging="1985"/>
      <w:outlineLvl w:val="9"/>
    </w:pPr>
    <w:rPr>
      <w:sz w:val="20"/>
    </w:rPr>
  </w:style>
  <w:style w:type="paragraph" w:customStyle="1" w:styleId="TAN">
    <w:name w:val="TAN"/>
    <w:basedOn w:val="TAL"/>
    <w:rsid w:val="000B7FED"/>
    <w:pPr>
      <w:ind w:left="851" w:hanging="851"/>
    </w:pPr>
  </w:style>
  <w:style w:type="paragraph" w:customStyle="1" w:styleId="TAL">
    <w:name w:val="TAL"/>
    <w:basedOn w:val="Normal"/>
    <w:link w:val="TALChar"/>
    <w:qFormat/>
    <w:rsid w:val="000B7FED"/>
    <w:pPr>
      <w:keepNext/>
      <w:keepLines/>
      <w:spacing w:after="0"/>
    </w:pPr>
    <w:rPr>
      <w:rFonts w:ascii="Arial" w:hAnsi="Arial"/>
      <w:sz w:val="18"/>
    </w:rPr>
  </w:style>
  <w:style w:type="paragraph" w:customStyle="1" w:styleId="ZA">
    <w:name w:val="ZA"/>
    <w:rsid w:val="000B7FED"/>
    <w:pPr>
      <w:framePr w:w="10206" w:h="794" w:hRule="exact" w:wrap="notBeside" w:vAnchor="page" w:hAnchor="margin" w:y="1135"/>
      <w:widowControl w:val="0"/>
      <w:pBdr>
        <w:bottom w:val="single" w:sz="12" w:space="1" w:color="auto"/>
      </w:pBdr>
      <w:jc w:val="right"/>
    </w:pPr>
    <w:rPr>
      <w:rFonts w:ascii="Arial" w:hAnsi="Arial"/>
      <w:noProof/>
      <w:sz w:val="40"/>
      <w:lang w:val="en-GB" w:eastAsia="en-US"/>
    </w:rPr>
  </w:style>
  <w:style w:type="paragraph" w:customStyle="1" w:styleId="ZB">
    <w:name w:val="ZB"/>
    <w:rsid w:val="000B7FED"/>
    <w:pPr>
      <w:framePr w:w="10206" w:h="284" w:hRule="exact" w:wrap="notBeside" w:vAnchor="page" w:hAnchor="margin" w:y="1986"/>
      <w:widowControl w:val="0"/>
      <w:ind w:right="28"/>
      <w:jc w:val="right"/>
    </w:pPr>
    <w:rPr>
      <w:rFonts w:ascii="Arial" w:hAnsi="Arial"/>
      <w:i/>
      <w:noProof/>
      <w:lang w:val="en-GB" w:eastAsia="en-US"/>
    </w:rPr>
  </w:style>
  <w:style w:type="paragraph" w:customStyle="1" w:styleId="ZD">
    <w:name w:val="ZD"/>
    <w:rsid w:val="000B7FED"/>
    <w:pPr>
      <w:framePr w:wrap="notBeside" w:vAnchor="page" w:hAnchor="margin" w:y="15764"/>
      <w:widowControl w:val="0"/>
    </w:pPr>
    <w:rPr>
      <w:rFonts w:ascii="Arial" w:hAnsi="Arial"/>
      <w:noProof/>
      <w:sz w:val="32"/>
      <w:lang w:val="en-GB" w:eastAsia="en-US"/>
    </w:rPr>
  </w:style>
  <w:style w:type="paragraph" w:customStyle="1" w:styleId="ZU">
    <w:name w:val="ZU"/>
    <w:rsid w:val="000B7FED"/>
    <w:pPr>
      <w:framePr w:w="10206" w:wrap="notBeside" w:vAnchor="page" w:hAnchor="margin" w:y="6238"/>
      <w:widowControl w:val="0"/>
      <w:pBdr>
        <w:top w:val="single" w:sz="12" w:space="1" w:color="auto"/>
      </w:pBdr>
      <w:jc w:val="right"/>
    </w:pPr>
    <w:rPr>
      <w:rFonts w:ascii="Arial" w:hAnsi="Arial"/>
      <w:noProof/>
      <w:lang w:val="en-GB" w:eastAsia="en-US"/>
    </w:rPr>
  </w:style>
  <w:style w:type="paragraph" w:customStyle="1" w:styleId="ZV">
    <w:name w:val="ZV"/>
    <w:basedOn w:val="ZU"/>
    <w:rsid w:val="000B7FED"/>
    <w:pPr>
      <w:framePr w:wrap="notBeside" w:y="16161"/>
    </w:pPr>
  </w:style>
  <w:style w:type="character" w:customStyle="1" w:styleId="ZGSM">
    <w:name w:val="ZGSM"/>
    <w:rsid w:val="000B7FED"/>
  </w:style>
  <w:style w:type="paragraph" w:styleId="List2">
    <w:name w:val="List 2"/>
    <w:basedOn w:val="List"/>
    <w:rsid w:val="000B7FED"/>
    <w:pPr>
      <w:ind w:left="851"/>
    </w:pPr>
  </w:style>
  <w:style w:type="paragraph" w:customStyle="1" w:styleId="ZG">
    <w:name w:val="ZG"/>
    <w:rsid w:val="000B7FED"/>
    <w:pPr>
      <w:framePr w:wrap="notBeside" w:vAnchor="page" w:hAnchor="margin" w:xAlign="right" w:y="6805"/>
      <w:widowControl w:val="0"/>
      <w:jc w:val="right"/>
    </w:pPr>
    <w:rPr>
      <w:rFonts w:ascii="Arial" w:hAnsi="Arial"/>
      <w:noProof/>
      <w:lang w:val="en-GB" w:eastAsia="en-US"/>
    </w:rPr>
  </w:style>
  <w:style w:type="paragraph" w:styleId="List3">
    <w:name w:val="List 3"/>
    <w:basedOn w:val="List2"/>
    <w:rsid w:val="000B7FED"/>
    <w:pPr>
      <w:ind w:left="1135"/>
    </w:pPr>
  </w:style>
  <w:style w:type="paragraph" w:styleId="List4">
    <w:name w:val="List 4"/>
    <w:basedOn w:val="List3"/>
    <w:rsid w:val="000B7FED"/>
    <w:pPr>
      <w:ind w:left="1418"/>
    </w:pPr>
  </w:style>
  <w:style w:type="paragraph" w:styleId="List5">
    <w:name w:val="List 5"/>
    <w:basedOn w:val="List4"/>
    <w:rsid w:val="000B7FED"/>
    <w:pPr>
      <w:ind w:left="1702"/>
    </w:pPr>
  </w:style>
  <w:style w:type="paragraph" w:customStyle="1" w:styleId="EditorsNote">
    <w:name w:val="Editor's Note"/>
    <w:basedOn w:val="NO"/>
    <w:rsid w:val="000B7FED"/>
    <w:rPr>
      <w:color w:val="FF0000"/>
    </w:rPr>
  </w:style>
  <w:style w:type="paragraph" w:styleId="List">
    <w:name w:val="List"/>
    <w:basedOn w:val="Normal"/>
    <w:rsid w:val="000B7FED"/>
    <w:pPr>
      <w:ind w:left="568" w:hanging="284"/>
    </w:pPr>
  </w:style>
  <w:style w:type="paragraph" w:styleId="ListBullet">
    <w:name w:val="List Bullet"/>
    <w:basedOn w:val="List"/>
    <w:rsid w:val="000B7FED"/>
  </w:style>
  <w:style w:type="paragraph" w:styleId="ListBullet4">
    <w:name w:val="List Bullet 4"/>
    <w:basedOn w:val="ListBullet3"/>
    <w:rsid w:val="000B7FED"/>
    <w:pPr>
      <w:ind w:left="1418"/>
    </w:pPr>
  </w:style>
  <w:style w:type="paragraph" w:styleId="ListBullet5">
    <w:name w:val="List Bullet 5"/>
    <w:basedOn w:val="ListBullet4"/>
    <w:rsid w:val="000B7FED"/>
    <w:pPr>
      <w:ind w:left="1702"/>
    </w:pPr>
  </w:style>
  <w:style w:type="paragraph" w:customStyle="1" w:styleId="B1">
    <w:name w:val="B1"/>
    <w:basedOn w:val="List"/>
    <w:link w:val="B1Char"/>
    <w:qFormat/>
    <w:rsid w:val="000B7FED"/>
  </w:style>
  <w:style w:type="paragraph" w:customStyle="1" w:styleId="B2">
    <w:name w:val="B2"/>
    <w:basedOn w:val="List2"/>
    <w:link w:val="B2Char"/>
    <w:uiPriority w:val="99"/>
    <w:qFormat/>
    <w:rsid w:val="000B7FED"/>
  </w:style>
  <w:style w:type="paragraph" w:customStyle="1" w:styleId="B3">
    <w:name w:val="B3"/>
    <w:basedOn w:val="List3"/>
    <w:rsid w:val="000B7FED"/>
  </w:style>
  <w:style w:type="paragraph" w:customStyle="1" w:styleId="B4">
    <w:name w:val="B4"/>
    <w:basedOn w:val="List4"/>
    <w:rsid w:val="000B7FED"/>
  </w:style>
  <w:style w:type="paragraph" w:customStyle="1" w:styleId="B5">
    <w:name w:val="B5"/>
    <w:basedOn w:val="List5"/>
    <w:rsid w:val="000B7FED"/>
  </w:style>
  <w:style w:type="paragraph" w:styleId="Footer">
    <w:name w:val="footer"/>
    <w:basedOn w:val="Header"/>
    <w:rsid w:val="000B7FED"/>
    <w:pPr>
      <w:jc w:val="center"/>
    </w:pPr>
    <w:rPr>
      <w:i/>
    </w:rPr>
  </w:style>
  <w:style w:type="paragraph" w:customStyle="1" w:styleId="ZTD">
    <w:name w:val="ZTD"/>
    <w:basedOn w:val="ZB"/>
    <w:rsid w:val="000B7FED"/>
    <w:pPr>
      <w:framePr w:hRule="auto" w:wrap="notBeside" w:y="852"/>
    </w:pPr>
    <w:rPr>
      <w:i w:val="0"/>
      <w:sz w:val="40"/>
    </w:rPr>
  </w:style>
  <w:style w:type="paragraph" w:customStyle="1" w:styleId="CRCoverPage">
    <w:name w:val="CR Cover Page"/>
    <w:rsid w:val="000B7FED"/>
    <w:pPr>
      <w:spacing w:after="120"/>
    </w:pPr>
    <w:rPr>
      <w:rFonts w:ascii="Arial" w:hAnsi="Arial"/>
      <w:lang w:val="en-GB" w:eastAsia="en-US"/>
    </w:rPr>
  </w:style>
  <w:style w:type="paragraph" w:customStyle="1" w:styleId="tdoc-header">
    <w:name w:val="tdoc-header"/>
    <w:rsid w:val="000B7FED"/>
    <w:rPr>
      <w:rFonts w:ascii="Arial" w:hAnsi="Arial"/>
      <w:noProof/>
      <w:sz w:val="24"/>
      <w:lang w:val="en-GB" w:eastAsia="en-US"/>
    </w:rPr>
  </w:style>
  <w:style w:type="character" w:styleId="Hyperlink">
    <w:name w:val="Hyperlink"/>
    <w:rsid w:val="000B7FED"/>
    <w:rPr>
      <w:color w:val="0000FF"/>
      <w:u w:val="single"/>
    </w:rPr>
  </w:style>
  <w:style w:type="character" w:styleId="CommentReference">
    <w:name w:val="annotation reference"/>
    <w:semiHidden/>
    <w:rsid w:val="000B7FED"/>
    <w:rPr>
      <w:sz w:val="16"/>
    </w:rPr>
  </w:style>
  <w:style w:type="paragraph" w:styleId="CommentText">
    <w:name w:val="annotation text"/>
    <w:basedOn w:val="Normal"/>
    <w:semiHidden/>
    <w:rsid w:val="000B7FED"/>
  </w:style>
  <w:style w:type="character" w:styleId="FollowedHyperlink">
    <w:name w:val="FollowedHyperlink"/>
    <w:rsid w:val="000B7FED"/>
    <w:rPr>
      <w:color w:val="800080"/>
      <w:u w:val="single"/>
    </w:rPr>
  </w:style>
  <w:style w:type="paragraph" w:styleId="BalloonText">
    <w:name w:val="Balloon Text"/>
    <w:basedOn w:val="Normal"/>
    <w:semiHidden/>
    <w:rsid w:val="000B7FED"/>
    <w:rPr>
      <w:rFonts w:ascii="Tahoma" w:hAnsi="Tahoma" w:cs="Tahoma"/>
      <w:sz w:val="16"/>
      <w:szCs w:val="16"/>
    </w:rPr>
  </w:style>
  <w:style w:type="paragraph" w:styleId="CommentSubject">
    <w:name w:val="annotation subject"/>
    <w:basedOn w:val="CommentText"/>
    <w:next w:val="CommentText"/>
    <w:semiHidden/>
    <w:rsid w:val="000B7FED"/>
    <w:rPr>
      <w:b/>
      <w:bCs/>
    </w:rPr>
  </w:style>
  <w:style w:type="paragraph" w:styleId="DocumentMap">
    <w:name w:val="Document Map"/>
    <w:basedOn w:val="Normal"/>
    <w:semiHidden/>
    <w:rsid w:val="005E2C44"/>
    <w:pPr>
      <w:shd w:val="clear" w:color="auto" w:fill="000080"/>
    </w:pPr>
    <w:rPr>
      <w:rFonts w:ascii="Tahoma" w:hAnsi="Tahoma" w:cs="Tahoma"/>
    </w:rPr>
  </w:style>
  <w:style w:type="character" w:customStyle="1" w:styleId="B1Char">
    <w:name w:val="B1 Char"/>
    <w:link w:val="B1"/>
    <w:locked/>
    <w:rsid w:val="00953837"/>
    <w:rPr>
      <w:rFonts w:ascii="Times New Roman" w:hAnsi="Times New Roman"/>
      <w:lang w:val="en-GB" w:eastAsia="en-US"/>
    </w:rPr>
  </w:style>
  <w:style w:type="character" w:customStyle="1" w:styleId="TALChar">
    <w:name w:val="TAL Char"/>
    <w:link w:val="TAL"/>
    <w:qFormat/>
    <w:locked/>
    <w:rsid w:val="00953837"/>
    <w:rPr>
      <w:rFonts w:ascii="Arial" w:hAnsi="Arial"/>
      <w:sz w:val="18"/>
      <w:lang w:val="en-GB" w:eastAsia="en-US"/>
    </w:rPr>
  </w:style>
  <w:style w:type="character" w:customStyle="1" w:styleId="TAHCar">
    <w:name w:val="TAH Car"/>
    <w:link w:val="TAH"/>
    <w:rsid w:val="00953837"/>
    <w:rPr>
      <w:rFonts w:ascii="Arial" w:hAnsi="Arial"/>
      <w:b/>
      <w:sz w:val="18"/>
      <w:lang w:val="en-GB" w:eastAsia="en-US"/>
    </w:rPr>
  </w:style>
  <w:style w:type="character" w:customStyle="1" w:styleId="THChar">
    <w:name w:val="TH Char"/>
    <w:link w:val="TH"/>
    <w:rsid w:val="00953837"/>
    <w:rPr>
      <w:rFonts w:ascii="Arial" w:hAnsi="Arial"/>
      <w:b/>
      <w:lang w:val="en-GB" w:eastAsia="en-US"/>
    </w:rPr>
  </w:style>
  <w:style w:type="character" w:customStyle="1" w:styleId="NOChar">
    <w:name w:val="NO Char"/>
    <w:link w:val="NO"/>
    <w:rsid w:val="00953837"/>
    <w:rPr>
      <w:rFonts w:ascii="Times New Roman" w:hAnsi="Times New Roman"/>
      <w:lang w:val="en-GB" w:eastAsia="en-US"/>
    </w:rPr>
  </w:style>
  <w:style w:type="character" w:customStyle="1" w:styleId="B2Char">
    <w:name w:val="B2 Char"/>
    <w:link w:val="B2"/>
    <w:uiPriority w:val="99"/>
    <w:locked/>
    <w:rsid w:val="00953837"/>
    <w:rPr>
      <w:rFonts w:ascii="Times New Roman" w:hAnsi="Times New Roman"/>
      <w:lang w:val="en-GB" w:eastAsia="en-US"/>
    </w:rPr>
  </w:style>
  <w:style w:type="paragraph" w:customStyle="1" w:styleId="Code">
    <w:name w:val="Code"/>
    <w:basedOn w:val="Normal"/>
    <w:uiPriority w:val="1"/>
    <w:qFormat/>
    <w:pPr>
      <w:spacing w:line="240" w:lineRule="auto" w:before="0" w:after="0"/>
      <w:ind w:left="0" w:firstLine="0"/>
    </w:pPr>
    <w:rPr>
      <w:rFonts w:ascii="Courier New" w:hAnsi="Courier New"/>
      <w:sz w:val="16"/>
    </w:rPr>
  </w:style>
  <w:style w:type="paragraph" w:customStyle="1" w:styleId="CodeHeader">
    <w:name w:val="CodeHeader"/>
    <w:basedOn w:val="Code"/>
  </w:style>
  <w:style w:type="paragraph" w:customStyle="1" w:styleId="CodeChangeLine">
    <w:name w:val="CodeChangeLine"/>
    <w:basedOn w:val="Code"/>
    <w:pPr>
      <w:ind w:left="1134" w:hanging="113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1801213">
      <w:bodyDiv w:val="1"/>
      <w:marLeft w:val="0"/>
      <w:marRight w:val="0"/>
      <w:marTop w:val="0"/>
      <w:marBottom w:val="0"/>
      <w:divBdr>
        <w:top w:val="none" w:sz="0" w:space="0" w:color="auto"/>
        <w:left w:val="none" w:sz="0" w:space="0" w:color="auto"/>
        <w:bottom w:val="none" w:sz="0" w:space="0" w:color="auto"/>
        <w:right w:val="none" w:sz="0" w:space="0" w:color="auto"/>
      </w:divBdr>
    </w:div>
    <w:div w:id="1561940510">
      <w:bodyDiv w:val="1"/>
      <w:marLeft w:val="0"/>
      <w:marRight w:val="0"/>
      <w:marTop w:val="0"/>
      <w:marBottom w:val="0"/>
      <w:divBdr>
        <w:top w:val="none" w:sz="0" w:space="0" w:color="auto"/>
        <w:left w:val="none" w:sz="0" w:space="0" w:color="auto"/>
        <w:bottom w:val="none" w:sz="0" w:space="0" w:color="auto"/>
        <w:right w:val="none" w:sz="0" w:space="0" w:color="auto"/>
      </w:divBdr>
    </w:div>
    <w:div w:id="1632711745">
      <w:bodyDiv w:val="1"/>
      <w:marLeft w:val="0"/>
      <w:marRight w:val="0"/>
      <w:marTop w:val="0"/>
      <w:marBottom w:val="0"/>
      <w:divBdr>
        <w:top w:val="none" w:sz="0" w:space="0" w:color="auto"/>
        <w:left w:val="none" w:sz="0" w:space="0" w:color="auto"/>
        <w:bottom w:val="none" w:sz="0" w:space="0" w:color="auto"/>
        <w:right w:val="none" w:sz="0" w:space="0" w:color="auto"/>
      </w:divBdr>
    </w:div>
    <w:div w:id="1987778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1.xml"/><Relationship Id="rId14" Type="http://schemas.openxmlformats.org/officeDocument/2006/relationships/image" Target="media/image1.png"/><Relationship Id="rId15"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inaortega\AppData\Roaming\Microsoft\Templates\3gpp_70.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A7F16-5488-4D55-8E0F-EF5110BF9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3gpp_70.dot</Template>
  <TotalTime>15</TotalTime>
  <Pages>1</Pages>
  <Words>16</Words>
  <Characters>92</Characters>
  <Application>Microsoft Office Word</Application>
  <DocSecurity>0</DocSecurity>
  <Lines>1</Lines>
  <Paragraphs>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MTG_TITLE</vt:lpstr>
      <vt:lpstr>MTG_TITLE</vt:lpstr>
    </vt:vector>
  </TitlesOfParts>
  <Company>3GPP Support Team</Company>
  <LinksUpToDate>false</LinksUpToDate>
  <CharactersWithSpaces>107</CharactersWithSpaces>
  <SharedDoc>false</SharedDoc>
  <HLinks>
    <vt:vector size="18" baseType="variant">
      <vt:variant>
        <vt:i4>2031686</vt:i4>
      </vt:variant>
      <vt:variant>
        <vt:i4>6</vt:i4>
      </vt:variant>
      <vt:variant>
        <vt:i4>0</vt:i4>
      </vt:variant>
      <vt:variant>
        <vt:i4>5</vt:i4>
      </vt:variant>
      <vt:variant>
        <vt:lpwstr>http://www.3gpp.org/ftp/Specs/html-info/21900.htm</vt:lpwstr>
      </vt:variant>
      <vt:variant>
        <vt:lpwstr/>
      </vt:variant>
      <vt:variant>
        <vt:i4>6946916</vt:i4>
      </vt:variant>
      <vt:variant>
        <vt:i4>3</vt:i4>
      </vt:variant>
      <vt:variant>
        <vt:i4>0</vt:i4>
      </vt:variant>
      <vt:variant>
        <vt:i4>5</vt:i4>
      </vt:variant>
      <vt:variant>
        <vt:lpwstr>http://www.3gpp.org/Change-Requests</vt:lpwstr>
      </vt:variant>
      <vt:variant>
        <vt:lpwstr/>
      </vt:variant>
      <vt:variant>
        <vt:i4>786487</vt:i4>
      </vt:variant>
      <vt:variant>
        <vt:i4>0</vt:i4>
      </vt:variant>
      <vt:variant>
        <vt:i4>0</vt:i4>
      </vt:variant>
      <vt:variant>
        <vt:i4>5</vt:i4>
      </vt:variant>
      <vt:variant>
        <vt:lpwstr>http://www.3gpp.org/3G_Specs/CRs.htm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MTG_TITLE</dc:title>
  <dc:subject/>
  <dc:creator>Ingo Friese</dc:creator>
  <cp:keywords/>
  <cp:lastModifiedBy>Miguel Angel Reina Ortega</cp:lastModifiedBy>
  <cp:revision>12</cp:revision>
  <cp:lastPrinted>1900-01-01T00:00:00Z</cp:lastPrinted>
  <dcterms:created xsi:type="dcterms:W3CDTF">2022-10-06T16:28:00Z</dcterms:created>
  <dcterms:modified xsi:type="dcterms:W3CDTF">2025-11-18T15:53:00Z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SG/WGRef">
    <vt:lpwstr>SA3</vt:lpwstr>
  </property>
  <property fmtid="{D5CDD505-2E9C-101B-9397-08002B2CF9AE}" pid="3" name="MtgSeq">
    <vt:lpwstr>84</vt:lpwstr>
  </property>
  <property fmtid="{D5CDD505-2E9C-101B-9397-08002B2CF9AE}" pid="4" name="MtgTitle">
    <vt:lpwstr>-LI-e-b</vt:lpwstr>
  </property>
  <property fmtid="{D5CDD505-2E9C-101B-9397-08002B2CF9AE}" pid="5" name="Location">
    <vt:lpwstr>Online</vt:lpwstr>
  </property>
  <property fmtid="{D5CDD505-2E9C-101B-9397-08002B2CF9AE}" pid="6" name="Country">
    <vt:lpwstr/>
  </property>
  <property fmtid="{D5CDD505-2E9C-101B-9397-08002B2CF9AE}" pid="7" name="StartDate">
    <vt:lpwstr>2nd Mar 2022</vt:lpwstr>
  </property>
  <property fmtid="{D5CDD505-2E9C-101B-9397-08002B2CF9AE}" pid="8" name="EndDate">
    <vt:lpwstr>4th Mar 2022</vt:lpwstr>
  </property>
  <property fmtid="{D5CDD505-2E9C-101B-9397-08002B2CF9AE}" pid="9" name="Tdoc#">
    <vt:lpwstr>s3i220120</vt:lpwstr>
  </property>
  <property fmtid="{D5CDD505-2E9C-101B-9397-08002B2CF9AE}" pid="10" name="Spec#">
    <vt:lpwstr>33.128</vt:lpwstr>
  </property>
  <property fmtid="{D5CDD505-2E9C-101B-9397-08002B2CF9AE}" pid="11" name="Cr#">
    <vt:lpwstr>0331</vt:lpwstr>
  </property>
  <property fmtid="{D5CDD505-2E9C-101B-9397-08002B2CF9AE}" pid="12" name="Revision">
    <vt:lpwstr>-</vt:lpwstr>
  </property>
  <property fmtid="{D5CDD505-2E9C-101B-9397-08002B2CF9AE}" pid="13" name="Version">
    <vt:lpwstr>16.9.0</vt:lpwstr>
  </property>
  <property fmtid="{D5CDD505-2E9C-101B-9397-08002B2CF9AE}" pid="14" name="CrTitle">
    <vt:lpwstr>Clarification of DNN encoding</vt:lpwstr>
  </property>
  <property fmtid="{D5CDD505-2E9C-101B-9397-08002B2CF9AE}" pid="15" name="SourceIfWg">
    <vt:lpwstr>National Technical Assistance</vt:lpwstr>
  </property>
  <property fmtid="{D5CDD505-2E9C-101B-9397-08002B2CF9AE}" pid="16" name="SourceIfTsg">
    <vt:lpwstr/>
  </property>
  <property fmtid="{D5CDD505-2E9C-101B-9397-08002B2CF9AE}" pid="17" name="RelatedWis">
    <vt:lpwstr>LI16</vt:lpwstr>
  </property>
  <property fmtid="{D5CDD505-2E9C-101B-9397-08002B2CF9AE}" pid="18" name="Cat">
    <vt:lpwstr>F</vt:lpwstr>
  </property>
  <property fmtid="{D5CDD505-2E9C-101B-9397-08002B2CF9AE}" pid="19" name="ResDate">
    <vt:lpwstr>2022-02-21</vt:lpwstr>
  </property>
  <property fmtid="{D5CDD505-2E9C-101B-9397-08002B2CF9AE}" pid="20" name="Release">
    <vt:lpwstr>Rel-16</vt:lpwstr>
  </property>
</Properties>
</file>