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DDCF" w14:textId="47A71653" w:rsidR="00BC33F7" w:rsidRPr="0083170E" w:rsidRDefault="00E9502F" w:rsidP="009A0EC9">
      <w:pPr>
        <w:jc w:val="center"/>
        <w:rPr>
          <w:rStyle w:val="Emphasis"/>
        </w:rPr>
      </w:pPr>
      <w:r>
        <w:rPr>
          <w:rFonts w:ascii="Calibri" w:eastAsia="Calibri" w:hAnsi="Calibri"/>
          <w:noProof/>
          <w:sz w:val="22"/>
          <w:szCs w:val="22"/>
          <w:lang w:val="en-US"/>
        </w:rPr>
        <w:drawing>
          <wp:inline distT="0" distB="0" distL="0" distR="0" wp14:anchorId="4F7F954F" wp14:editId="015C293F">
            <wp:extent cx="85344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p w14:paraId="5158117C" w14:textId="77777777" w:rsidR="00BC33F7" w:rsidRDefault="00BC33F7" w:rsidP="00BC33F7">
      <w:pPr>
        <w:rPr>
          <w:lang w:val="fr-FR"/>
        </w:rPr>
      </w:pPr>
    </w:p>
    <w:p w14:paraId="3AA3A03B" w14:textId="77777777" w:rsidR="00BC33F7" w:rsidRDefault="00BC33F7" w:rsidP="00BC33F7">
      <w:pPr>
        <w:rPr>
          <w:lang w:val="fr-FR"/>
        </w:rPr>
      </w:pPr>
    </w:p>
    <w:p w14:paraId="3246DDA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F3693A" w14:paraId="09EFB36D" w14:textId="77777777" w:rsidTr="00D7373D">
        <w:trPr>
          <w:trHeight w:val="302"/>
          <w:jc w:val="center"/>
        </w:trPr>
        <w:tc>
          <w:tcPr>
            <w:tcW w:w="9463" w:type="dxa"/>
            <w:gridSpan w:val="2"/>
            <w:shd w:val="clear" w:color="auto" w:fill="B42025"/>
          </w:tcPr>
          <w:p w14:paraId="63B186C3" w14:textId="77777777" w:rsidR="00CE407D" w:rsidRPr="00F3693A" w:rsidRDefault="000565D9" w:rsidP="00CE407D">
            <w:pPr>
              <w:shd w:val="clear" w:color="auto" w:fill="B42025"/>
              <w:overflowPunct/>
              <w:autoSpaceDE/>
              <w:autoSpaceDN/>
              <w:adjustRightInd/>
              <w:spacing w:after="0"/>
              <w:ind w:right="10"/>
              <w:jc w:val="center"/>
              <w:textAlignment w:val="auto"/>
              <w:rPr>
                <w:b/>
                <w:smallCaps/>
                <w:color w:val="FFFFFF"/>
                <w:spacing w:val="30"/>
                <w:sz w:val="36"/>
                <w:szCs w:val="24"/>
              </w:rPr>
            </w:pPr>
            <w:bookmarkStart w:id="1" w:name="page2"/>
            <w:bookmarkEnd w:id="0"/>
            <w:r w:rsidRPr="00F3693A">
              <w:rPr>
                <w:b/>
                <w:smallCaps/>
                <w:color w:val="FFFFFF"/>
                <w:spacing w:val="30"/>
                <w:sz w:val="36"/>
                <w:szCs w:val="24"/>
              </w:rPr>
              <w:t>oneM2M</w:t>
            </w:r>
          </w:p>
          <w:p w14:paraId="2C8BCACC" w14:textId="77777777" w:rsidR="00424964" w:rsidRPr="00F3693A" w:rsidRDefault="00424964" w:rsidP="00CE407D">
            <w:pPr>
              <w:shd w:val="clear" w:color="auto" w:fill="B42025"/>
              <w:overflowPunct/>
              <w:autoSpaceDE/>
              <w:autoSpaceDN/>
              <w:adjustRightInd/>
              <w:spacing w:after="0"/>
              <w:ind w:right="10"/>
              <w:jc w:val="center"/>
              <w:textAlignment w:val="auto"/>
              <w:rPr>
                <w:b/>
                <w:smallCaps/>
                <w:color w:val="FFFFFF"/>
                <w:spacing w:val="30"/>
                <w:sz w:val="36"/>
                <w:szCs w:val="24"/>
              </w:rPr>
            </w:pPr>
            <w:r w:rsidRPr="00F3693A">
              <w:rPr>
                <w:b/>
                <w:smallCaps/>
                <w:color w:val="FFFFFF"/>
                <w:spacing w:val="30"/>
                <w:sz w:val="36"/>
                <w:szCs w:val="24"/>
              </w:rPr>
              <w:t xml:space="preserve">Technical </w:t>
            </w:r>
            <w:r w:rsidR="00CE407D" w:rsidRPr="00F3693A">
              <w:rPr>
                <w:b/>
                <w:smallCaps/>
                <w:color w:val="FFFFFF"/>
                <w:spacing w:val="30"/>
                <w:sz w:val="36"/>
                <w:szCs w:val="24"/>
              </w:rPr>
              <w:t>Specification</w:t>
            </w:r>
          </w:p>
        </w:tc>
      </w:tr>
      <w:tr w:rsidR="00424964" w:rsidRPr="00A629A4" w14:paraId="74843190" w14:textId="77777777" w:rsidTr="00D7373D">
        <w:trPr>
          <w:trHeight w:val="124"/>
          <w:jc w:val="center"/>
        </w:trPr>
        <w:tc>
          <w:tcPr>
            <w:tcW w:w="2512" w:type="dxa"/>
            <w:shd w:val="clear" w:color="auto" w:fill="A0A0A3"/>
          </w:tcPr>
          <w:p w14:paraId="4BC322BB"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Number</w:t>
            </w:r>
          </w:p>
        </w:tc>
        <w:tc>
          <w:tcPr>
            <w:tcW w:w="6951" w:type="dxa"/>
            <w:shd w:val="clear" w:color="auto" w:fill="FFFFFF"/>
          </w:tcPr>
          <w:p w14:paraId="18183A60" w14:textId="2CD389AC" w:rsidR="00424964" w:rsidRPr="00A629A4" w:rsidRDefault="007E5980" w:rsidP="00424964">
            <w:pPr>
              <w:keepNext/>
              <w:keepLines/>
              <w:overflowPunct/>
              <w:autoSpaceDE/>
              <w:autoSpaceDN/>
              <w:adjustRightInd/>
              <w:spacing w:before="60" w:after="60"/>
              <w:ind w:right="10"/>
              <w:textAlignment w:val="auto"/>
              <w:rPr>
                <w:rFonts w:eastAsia="BatangChe"/>
                <w:sz w:val="22"/>
                <w:szCs w:val="24"/>
                <w:lang w:val="fr-FR"/>
              </w:rPr>
            </w:pPr>
            <w:r>
              <w:rPr>
                <w:rFonts w:eastAsia="BatangChe"/>
                <w:sz w:val="22"/>
                <w:szCs w:val="24"/>
                <w:lang w:val="fr-FR"/>
              </w:rPr>
              <w:t>TS-0008</w:t>
            </w:r>
            <w:r w:rsidR="005E77DD" w:rsidRPr="00A629A4">
              <w:rPr>
                <w:rFonts w:eastAsia="BatangChe"/>
                <w:sz w:val="22"/>
                <w:szCs w:val="24"/>
                <w:lang w:val="fr-FR"/>
              </w:rPr>
              <w:t>-</w:t>
            </w:r>
            <w:r>
              <w:rPr>
                <w:rFonts w:eastAsia="BatangChe"/>
                <w:sz w:val="22"/>
                <w:szCs w:val="24"/>
                <w:lang w:val="fr-FR"/>
              </w:rPr>
              <w:t>v5.2.0</w:t>
            </w:r>
          </w:p>
        </w:tc>
      </w:tr>
      <w:tr w:rsidR="00424964" w:rsidRPr="00F3693A" w14:paraId="32435A74" w14:textId="77777777" w:rsidTr="00D7373D">
        <w:trPr>
          <w:trHeight w:val="116"/>
          <w:jc w:val="center"/>
        </w:trPr>
        <w:tc>
          <w:tcPr>
            <w:tcW w:w="2512" w:type="dxa"/>
            <w:shd w:val="clear" w:color="auto" w:fill="A0A0A3"/>
          </w:tcPr>
          <w:p w14:paraId="0E6E6677"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Name:</w:t>
            </w:r>
          </w:p>
        </w:tc>
        <w:tc>
          <w:tcPr>
            <w:tcW w:w="6951" w:type="dxa"/>
            <w:shd w:val="clear" w:color="auto" w:fill="FFFFFF"/>
          </w:tcPr>
          <w:p w14:paraId="3C5D8E2A" w14:textId="1EED7262"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CoAP Protocol Binding</w:t>
            </w:r>
          </w:p>
          <w:p w14:paraId="6C23BE2B" w14:textId="77777777" w:rsidR="00424964" w:rsidRPr="00F3693A" w:rsidRDefault="00424964" w:rsidP="00424964">
            <w:pPr>
              <w:keepNext/>
              <w:keepLines/>
              <w:overflowPunct/>
              <w:autoSpaceDE/>
              <w:autoSpaceDN/>
              <w:adjustRightInd/>
              <w:spacing w:before="60" w:after="60"/>
              <w:ind w:right="10"/>
              <w:textAlignment w:val="auto"/>
              <w:rPr>
                <w:rFonts w:eastAsia="BatangChe"/>
                <w:sz w:val="22"/>
                <w:szCs w:val="24"/>
                <w:lang w:val="en-US"/>
              </w:rPr>
            </w:pPr>
          </w:p>
        </w:tc>
      </w:tr>
      <w:tr w:rsidR="00424964" w:rsidRPr="00F3693A" w14:paraId="0F700521" w14:textId="77777777" w:rsidTr="00D7373D">
        <w:trPr>
          <w:trHeight w:val="124"/>
          <w:jc w:val="center"/>
        </w:trPr>
        <w:tc>
          <w:tcPr>
            <w:tcW w:w="2512" w:type="dxa"/>
            <w:shd w:val="clear" w:color="auto" w:fill="A0A0A3"/>
          </w:tcPr>
          <w:p w14:paraId="5CF1DE18"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Date:</w:t>
            </w:r>
          </w:p>
        </w:tc>
        <w:tc>
          <w:tcPr>
            <w:tcW w:w="6951" w:type="dxa"/>
            <w:shd w:val="clear" w:color="auto" w:fill="FFFFFF"/>
          </w:tcPr>
          <w:p w14:paraId="45E22346" w14:textId="67114911" w:rsidR="00424964" w:rsidRPr="00F3693A" w:rsidRDefault="007E5980" w:rsidP="00B15AA7">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2026-06-03</w:t>
            </w:r>
          </w:p>
        </w:tc>
      </w:tr>
      <w:tr w:rsidR="00424964" w:rsidRPr="00F3693A" w14:paraId="1B043236" w14:textId="77777777" w:rsidTr="00D7373D">
        <w:trPr>
          <w:trHeight w:val="937"/>
          <w:jc w:val="center"/>
        </w:trPr>
        <w:tc>
          <w:tcPr>
            <w:tcW w:w="2512" w:type="dxa"/>
            <w:shd w:val="clear" w:color="auto" w:fill="A0A0A3"/>
          </w:tcPr>
          <w:p w14:paraId="57818E84"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Abstract</w:t>
            </w:r>
            <w:r w:rsidR="00C40550" w:rsidRPr="00F3693A">
              <w:rPr>
                <w:bCs/>
                <w:color w:val="FFFFFF"/>
                <w:sz w:val="24"/>
                <w:szCs w:val="24"/>
              </w:rPr>
              <w:t>:</w:t>
            </w:r>
          </w:p>
        </w:tc>
        <w:tc>
          <w:tcPr>
            <w:tcW w:w="6951" w:type="dxa"/>
            <w:shd w:val="clear" w:color="auto" w:fill="FFFFFF"/>
          </w:tcPr>
          <w:p w14:paraId="20453B64" w14:textId="342A082F"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The specification will cover the protocol specific part of communication protocol used by oneM2M compliant systems as 'CoAP binding'.</w:t>
            </w:r>
          </w:p>
        </w:tc>
      </w:tr>
      <w:tr w:rsidR="00D7373D" w:rsidRPr="00F3693A" w14:paraId="29BDF44D"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B071504" w14:textId="2E9846A0" w:rsidR="00D7373D" w:rsidRPr="002F79DB" w:rsidRDefault="00345FB4" w:rsidP="00B15AA7">
            <w:pPr>
              <w:pStyle w:val="oneM2M-CoverTableLeft"/>
              <w:tabs>
                <w:tab w:val="left" w:pos="6248"/>
              </w:tabs>
              <w:rPr>
                <w:sz w:val="16"/>
                <w:szCs w:val="16"/>
                <w:lang w:eastAsia="ja-JP"/>
              </w:rPr>
            </w:pPr>
            <w:r w:rsidRPr="00345FB4">
              <w:rPr>
                <w:sz w:val="16"/>
                <w:szCs w:val="16"/>
                <w:lang w:val="en-GB"/>
              </w:rPr>
              <w:t xml:space="preserve">'Template Version: </w:t>
            </w:r>
            <w:r w:rsidR="005F5CD3">
              <w:rPr>
                <w:sz w:val="16"/>
                <w:szCs w:val="16"/>
                <w:lang w:val="en-GB"/>
              </w:rPr>
              <w:t>January</w:t>
            </w:r>
            <w:r w:rsidRPr="00345FB4">
              <w:rPr>
                <w:sz w:val="16"/>
                <w:szCs w:val="16"/>
                <w:lang w:val="en-GB"/>
              </w:rPr>
              <w:t xml:space="preserve"> 20</w:t>
            </w:r>
            <w:r w:rsidR="007577B0">
              <w:rPr>
                <w:sz w:val="16"/>
                <w:szCs w:val="16"/>
                <w:lang w:val="en-GB"/>
              </w:rPr>
              <w:t>2</w:t>
            </w:r>
            <w:r w:rsidR="00B75FF3">
              <w:rPr>
                <w:sz w:val="16"/>
                <w:szCs w:val="16"/>
                <w:lang w:val="en-GB"/>
              </w:rPr>
              <w:t>6</w:t>
            </w:r>
            <w:r w:rsidRPr="00345FB4">
              <w:rPr>
                <w:sz w:val="16"/>
                <w:szCs w:val="16"/>
                <w:lang w:val="en-GB"/>
              </w:rPr>
              <w:t xml:space="preserve"> (do not modify)</w:t>
            </w:r>
          </w:p>
        </w:tc>
      </w:tr>
    </w:tbl>
    <w:p w14:paraId="7751EA23"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C903B73" w14:textId="77777777" w:rsid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644572A2"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74B921B"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09310D2C" w14:textId="77777777" w:rsidR="00E278AD" w:rsidRPr="00424964"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39D31206"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1673D21" w14:textId="77777777" w:rsidR="00E278AD" w:rsidRDefault="00E278AD" w:rsidP="00E278AD">
      <w:pPr>
        <w:rPr>
          <w:rFonts w:eastAsia="Calibri"/>
          <w:color w:val="000000"/>
          <w:sz w:val="22"/>
          <w:szCs w:val="22"/>
          <w:lang w:val="en-US"/>
        </w:rPr>
      </w:pPr>
      <w:r w:rsidRPr="003D63E8">
        <w:rPr>
          <w:rFonts w:eastAsia="Calibri"/>
          <w:color w:val="000000"/>
          <w:sz w:val="22"/>
          <w:szCs w:val="22"/>
          <w:lang w:val="en-US"/>
        </w:rPr>
        <w:t>Th</w:t>
      </w:r>
      <w:r w:rsidR="002F79DB">
        <w:rPr>
          <w:rFonts w:eastAsia="Calibri"/>
          <w:color w:val="000000"/>
          <w:sz w:val="22"/>
          <w:szCs w:val="22"/>
          <w:lang w:val="en-US"/>
        </w:rPr>
        <w:t>e present document</w:t>
      </w:r>
      <w:r w:rsidRPr="003D63E8">
        <w:rPr>
          <w:rFonts w:eastAsia="Calibri"/>
          <w:color w:val="000000"/>
          <w:sz w:val="22"/>
          <w:szCs w:val="22"/>
          <w:lang w:val="en-US"/>
        </w:rPr>
        <w:t xml:space="preserve"> is provided for future development work within oneM2M only. The Partners accept no liability for any use of this </w:t>
      </w:r>
      <w:r w:rsidR="006A2494">
        <w:rPr>
          <w:rFonts w:eastAsia="Calibri"/>
          <w:color w:val="000000"/>
          <w:sz w:val="22"/>
          <w:szCs w:val="22"/>
          <w:lang w:val="en-US"/>
        </w:rPr>
        <w:t>s</w:t>
      </w:r>
      <w:r w:rsidRPr="003D63E8">
        <w:rPr>
          <w:rFonts w:eastAsia="Calibri"/>
          <w:color w:val="000000"/>
          <w:sz w:val="22"/>
          <w:szCs w:val="22"/>
          <w:lang w:val="en-US"/>
        </w:rPr>
        <w:t>pecification.</w:t>
      </w:r>
    </w:p>
    <w:p w14:paraId="20A109BC" w14:textId="77777777" w:rsidR="00BC33F7" w:rsidRPr="00055551" w:rsidRDefault="00E278AD" w:rsidP="00E278AD">
      <w:r w:rsidRPr="003D63E8">
        <w:rPr>
          <w:rFonts w:eastAsia="Calibri"/>
          <w:color w:val="000000"/>
          <w:sz w:val="22"/>
          <w:szCs w:val="22"/>
          <w:lang w:val="en-US"/>
        </w:rPr>
        <w:t>The present document has not been subject to any approval process by the oneM2M Partners Type 1.  Published oneM2M specifications and reports for implementation should be obtained via the oneM2M Partners' Publications Offices.</w:t>
      </w:r>
    </w:p>
    <w:p w14:paraId="5CFF36C1" w14:textId="77777777" w:rsidR="00BC33F7" w:rsidRPr="00055551" w:rsidRDefault="00BC33F7" w:rsidP="00BC33F7"/>
    <w:p w14:paraId="45E47290" w14:textId="77777777" w:rsidR="00BC33F7" w:rsidRPr="00055551" w:rsidRDefault="00BC33F7" w:rsidP="00BC33F7"/>
    <w:bookmarkEnd w:id="1"/>
    <w:p w14:paraId="680BE018" w14:textId="77777777" w:rsidR="00E278AD" w:rsidRPr="00E278AD" w:rsidRDefault="00787554" w:rsidP="00E278AD">
      <w:pPr>
        <w:spacing w:after="200"/>
        <w:ind w:left="720"/>
        <w:rPr>
          <w:rFonts w:eastAsia="Calibri"/>
          <w:sz w:val="22"/>
          <w:szCs w:val="22"/>
          <w:lang w:val="en-US"/>
        </w:rPr>
      </w:pPr>
      <w:r>
        <w:rPr>
          <w:rStyle w:val="Guidance"/>
          <w:sz w:val="36"/>
          <w:szCs w:val="36"/>
        </w:rPr>
        <w:br w:type="page"/>
      </w:r>
      <w:r w:rsidR="00E278AD" w:rsidRPr="00E278AD">
        <w:rPr>
          <w:rFonts w:eastAsia="Calibri"/>
          <w:sz w:val="22"/>
          <w:szCs w:val="22"/>
          <w:lang w:val="en-US"/>
        </w:rPr>
        <w:lastRenderedPageBreak/>
        <w:t xml:space="preserve">About oneM2M </w:t>
      </w:r>
    </w:p>
    <w:p w14:paraId="2AA0D422" w14:textId="5A1A0610" w:rsidR="00E278AD" w:rsidRPr="00E278AD" w:rsidRDefault="00E278AD" w:rsidP="00E278AD">
      <w:pPr>
        <w:tabs>
          <w:tab w:val="left" w:pos="810"/>
          <w:tab w:val="left" w:pos="1350"/>
        </w:tabs>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goal of oneM2M is to develop technical specifications which address the need for a common M2M Service Layer that can be readily embedded within various hardware and </w:t>
      </w:r>
      <w:proofErr w:type="gramStart"/>
      <w:r w:rsidRPr="00E278AD">
        <w:rPr>
          <w:rFonts w:eastAsia="Calibri"/>
          <w:sz w:val="22"/>
          <w:szCs w:val="22"/>
          <w:lang w:val="en-US"/>
        </w:rPr>
        <w:t>software, and</w:t>
      </w:r>
      <w:proofErr w:type="gramEnd"/>
      <w:r w:rsidRPr="00E278AD">
        <w:rPr>
          <w:rFonts w:eastAsia="Calibri"/>
          <w:sz w:val="22"/>
          <w:szCs w:val="22"/>
          <w:lang w:val="en-US"/>
        </w:rPr>
        <w:t xml:space="preserve"> relied upon to connect the myriad of devices in the field with M2M application servers worldwide. </w:t>
      </w:r>
    </w:p>
    <w:p w14:paraId="76F6E6E7"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More information about oneM2M may be found at:  http//www.oneM2M.org</w:t>
      </w:r>
    </w:p>
    <w:p w14:paraId="790521DA"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Copyright Notification</w:t>
      </w:r>
    </w:p>
    <w:p w14:paraId="54F0A4CD" w14:textId="2087371D"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 </w:t>
      </w:r>
      <w:r w:rsidR="007E5980">
        <w:rPr>
          <w:rFonts w:eastAsia="Calibri"/>
          <w:sz w:val="22"/>
          <w:szCs w:val="22"/>
          <w:lang w:val="en-US"/>
        </w:rPr>
        <w:t>2026</w:t>
      </w:r>
      <w:r w:rsidRPr="00E278AD">
        <w:rPr>
          <w:rFonts w:eastAsia="Calibri"/>
          <w:sz w:val="22"/>
          <w:szCs w:val="22"/>
          <w:lang w:val="en-US"/>
        </w:rPr>
        <w:t>, oneM2M Partners Type 1.</w:t>
      </w:r>
    </w:p>
    <w:p w14:paraId="2EEF2903" w14:textId="77777777" w:rsidR="00C03C0C" w:rsidRDefault="00E278AD"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All rights reserved.</w:t>
      </w:r>
    </w:p>
    <w:p w14:paraId="28051815" w14:textId="77777777" w:rsidR="00C03C0C" w:rsidRPr="00E278AD" w:rsidRDefault="00C03C0C"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The copyright extend</w:t>
      </w:r>
      <w:r>
        <w:rPr>
          <w:rFonts w:eastAsia="Calibri"/>
          <w:sz w:val="22"/>
          <w:szCs w:val="22"/>
          <w:lang w:val="en-US"/>
        </w:rPr>
        <w:t>s</w:t>
      </w:r>
      <w:r w:rsidRPr="00E278AD">
        <w:rPr>
          <w:rFonts w:eastAsia="Calibri"/>
          <w:sz w:val="22"/>
          <w:szCs w:val="22"/>
          <w:lang w:val="en-US"/>
        </w:rPr>
        <w:t xml:space="preserve"> to reproduction in all media.</w:t>
      </w:r>
    </w:p>
    <w:p w14:paraId="667995C0"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p>
    <w:p w14:paraId="6172C276"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 xml:space="preserve">Notice of Disclaimer &amp; Limitation of Liability </w:t>
      </w:r>
    </w:p>
    <w:p w14:paraId="0A9B0F4C"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2AD3BD9D" w14:textId="54ECCD6A" w:rsidR="00ED3F92" w:rsidRDefault="00E278AD" w:rsidP="00ED3F92">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B913B6B" w14:textId="2DA13E88" w:rsidR="00ED3F92" w:rsidRDefault="00ED3F92" w:rsidP="00ED3F92">
      <w:pPr>
        <w:overflowPunct/>
        <w:autoSpaceDE/>
        <w:autoSpaceDN/>
        <w:adjustRightInd/>
        <w:spacing w:after="200"/>
        <w:ind w:left="1440"/>
        <w:textAlignment w:val="auto"/>
        <w:rPr>
          <w:rFonts w:eastAsia="Calibri"/>
          <w:sz w:val="22"/>
          <w:szCs w:val="22"/>
          <w:lang w:val="en-US"/>
        </w:rPr>
      </w:pPr>
    </w:p>
    <w:p w14:paraId="1DE8A5E6" w14:textId="01312EC4" w:rsidR="00ED3F92" w:rsidRDefault="00ED3F92" w:rsidP="00ED3F92">
      <w:pPr>
        <w:overflowPunct/>
        <w:autoSpaceDE/>
        <w:autoSpaceDN/>
        <w:adjustRightInd/>
        <w:spacing w:after="200"/>
        <w:ind w:left="1440"/>
        <w:textAlignment w:val="auto"/>
        <w:rPr>
          <w:rFonts w:eastAsia="Calibri"/>
          <w:sz w:val="22"/>
          <w:szCs w:val="22"/>
          <w:lang w:val="en-US"/>
        </w:rPr>
      </w:pPr>
    </w:p>
    <w:p w14:paraId="56DBD03F" w14:textId="49D0DFD2" w:rsidR="00ED3F92" w:rsidRDefault="00ED3F92" w:rsidP="00ED3F92">
      <w:pPr>
        <w:overflowPunct/>
        <w:autoSpaceDE/>
        <w:autoSpaceDN/>
        <w:adjustRightInd/>
        <w:spacing w:after="200"/>
        <w:ind w:left="1440"/>
        <w:textAlignment w:val="auto"/>
        <w:rPr>
          <w:rFonts w:eastAsia="Calibri"/>
          <w:sz w:val="22"/>
          <w:szCs w:val="22"/>
          <w:lang w:val="en-US"/>
        </w:rPr>
      </w:pPr>
    </w:p>
    <w:p w14:paraId="6D2765E9" w14:textId="1B7D87B2" w:rsidR="00ED3F92" w:rsidRDefault="00ED3F92" w:rsidP="00ED3F92">
      <w:pPr>
        <w:overflowPunct/>
        <w:autoSpaceDE/>
        <w:autoSpaceDN/>
        <w:adjustRightInd/>
        <w:spacing w:after="200"/>
        <w:ind w:left="1440"/>
        <w:textAlignment w:val="auto"/>
        <w:rPr>
          <w:rFonts w:eastAsia="Calibri"/>
          <w:sz w:val="22"/>
          <w:szCs w:val="22"/>
          <w:lang w:val="en-US"/>
        </w:rPr>
      </w:pPr>
    </w:p>
    <w:p w14:paraId="39CB6871" w14:textId="77777777" w:rsidR="00ED3F92" w:rsidRDefault="00ED3F92" w:rsidP="00ED3F92">
      <w:pPr>
        <w:overflowPunct/>
        <w:autoSpaceDE/>
        <w:autoSpaceDN/>
        <w:adjustRightInd/>
        <w:spacing w:after="200"/>
        <w:ind w:left="1440"/>
        <w:textAlignment w:val="auto"/>
        <w:rPr>
          <w:rFonts w:eastAsia="Calibri"/>
          <w:sz w:val="22"/>
          <w:szCs w:val="22"/>
          <w:lang w:val="en-US"/>
        </w:rPr>
      </w:pPr>
    </w:p>
    <w:p w14:paraId="364D905D" w14:textId="069A5C14" w:rsidR="00ED3F92" w:rsidRDefault="00ED3F92">
      <w:pPr>
        <w:overflowPunct/>
        <w:autoSpaceDE/>
        <w:autoSpaceDN/>
        <w:adjustRightInd/>
        <w:spacing w:after="0"/>
        <w:textAlignment w:val="auto"/>
        <w:rPr>
          <w:rFonts w:eastAsia="Calibri"/>
          <w:sz w:val="22"/>
          <w:szCs w:val="22"/>
          <w:lang w:val="en-US"/>
        </w:rPr>
      </w:pPr>
      <w:r>
        <w:rPr>
          <w:rFonts w:eastAsia="Calibri"/>
          <w:sz w:val="22"/>
          <w:szCs w:val="22"/>
          <w:lang w:val="en-US"/>
        </w:rPr>
        <w:br w:type="page"/>
      </w:r>
    </w:p>
    <w:p w14:paraId="121939ED" w14:textId="77777777" w:rsidR="006E37F5" w:rsidRDefault="006E37F5" w:rsidP="006E37F5">
      <w:pPr>
        <w:pStyle w:val="TT"/>
      </w:pPr>
      <w:r>
        <w:lastRenderedPageBreak/>
        <w:t>Contents</w:t>
      </w:r>
    </w:p>
    <w:p w14:paraId="6ACB2C00" w14:textId="6942B962" w:rsidR="00ED3F92" w:rsidRDefault="006E37F5">
      <w:pPr>
        <w:overflowPunct/>
        <w:autoSpaceDE/>
        <w:autoSpaceDN/>
        <w:adjustRightInd/>
        <w:spacing w:after="0"/>
        <w:textAlignment w:val="auto"/>
        <w:rPr>
          <w:rFonts w:eastAsia="Calibri"/>
          <w:sz w:val="22"/>
          <w:szCs w:val="22"/>
          <w:lang w:val="en-US"/>
        </w:rPr>
      </w:pPr>
      <w:r>
        <w:rPr>
          <w:rFonts w:eastAsia="Calibri"/>
          <w:sz w:val="22"/>
          <w:szCs w:val="22"/>
          <w:lang w:val="en-US"/>
        </w:rPr>
        <w:fldChar w:fldCharType="begin"/>
      </w:r>
      <w:r>
        <w:rPr>
          <w:rFonts w:eastAsia="Calibri"/>
          <w:sz w:val="22"/>
          <w:szCs w:val="22"/>
          <w:lang w:val="en-US"/>
        </w:rPr>
        <w:instrText xml:space="preserve"> TOC \o "1-9" \h \z \u </w:instrText>
      </w:r>
      <w:r>
        <w:rPr>
          <w:rFonts w:eastAsia="Calibri"/>
          <w:sz w:val="22"/>
          <w:szCs w:val="22"/>
          <w:lang w:val="en-US"/>
        </w:rPr>
        <w:fldChar w:fldCharType="separate"/>
      </w:r>
      <w:r>
        <w:rPr>
          <w:rFonts w:eastAsia="Calibri"/>
          <w:b/>
          <w:bCs/>
          <w:noProof/>
          <w:sz w:val="22"/>
          <w:szCs w:val="22"/>
          <w:lang w:val="en-US"/>
        </w:rPr>
        <w:t>No table of contents entries found.</w:t>
      </w:r>
      <w:r>
        <w:rPr>
          <w:rFonts w:eastAsia="Calibri"/>
          <w:sz w:val="22"/>
          <w:szCs w:val="22"/>
          <w:lang w:val="en-US"/>
        </w:rPr>
        <w:fldChar w:fldCharType="end"/>
      </w:r>
    </w:p>
    <w:p w14:paraId="362A794F" w14:textId="59C31299" w:rsidR="007E601D" w:rsidRDefault="007E601D">
      <w:pPr>
        <w:overflowPunct/>
        <w:autoSpaceDE/>
        <w:autoSpaceDN/>
        <w:adjustRightInd/>
        <w:spacing w:after="0"/>
        <w:textAlignment w:val="auto"/>
        <w:rPr>
          <w:rFonts w:eastAsia="Calibri"/>
          <w:sz w:val="22"/>
          <w:szCs w:val="22"/>
          <w:lang w:val="en-US"/>
        </w:rPr>
      </w:pPr>
    </w:p>
    <w:bookmarkStart w:id="2" w:name="scope"/>
    <w:p>
      <w:r>
        <w:br w:type="page"/>
      </w:r>
    </w:p>
    <w:p>
      <w:pPr>
        <w:pStyle w:val="Heading1"/>
      </w:pPr>
      <w:r>
        <w:t>1</w:t>
        <w:tab/>
        <w:t xml:space="preserve">Scope</w:t>
      </w:r>
    </w:p>
    <w:p>
      <w:pPr>
        <w:pStyle w:val="Normal"/>
      </w:pPr>
      <w:r>
        <w:t xml:space="preserve">The present document will cover the protocol specific part of communication protocol used by oneM2M compliant systems as</w:t>
      </w:r>
      <w:r>
        <w:t xml:space="preserve"> </w:t>
      </w:r>
      <w:r>
        <w:t xml:space="preserve">'RESTful CoAP binding'</w:t>
      </w:r>
      <w:r>
        <w:t xml:space="preserve">.</w:t>
      </w:r>
    </w:p>
    <w:p>
      <w:pPr>
        <w:pStyle w:val="Normal"/>
      </w:pPr>
      <w:r>
        <w:t xml:space="preserve">The scope of the present document is (not limited to as shown below):</w:t>
      </w:r>
    </w:p>
    <w:p>
      <w:pPr>
        <w:pStyle w:val="B1"/>
        <w:numPr>
          <w:ilvl w:val="0"/>
          <w:numId w:val="38"/>
        </w:numPr>
      </w:pPr>
      <w:r>
        <w:t xml:space="preserve">Binding oneM2M primitives to CoAP messages.</w:t>
      </w:r>
    </w:p>
    <w:p>
      <w:pPr>
        <w:pStyle w:val="B1"/>
        <w:numPr>
          <w:ilvl w:val="0"/>
          <w:numId w:val="38"/>
        </w:numPr>
      </w:pPr>
      <w:r>
        <w:t xml:space="preserve">Binding oneM2M Response Status Codes to CoAP Response Codes.</w:t>
      </w:r>
    </w:p>
    <w:p>
      <w:pPr>
        <w:pStyle w:val="B1"/>
        <w:numPr>
          <w:ilvl w:val="0"/>
          <w:numId w:val="38"/>
        </w:numPr>
      </w:pPr>
      <w:r>
        <w:t xml:space="preserve">Defining behaviour of a CoAP Client and Server depending on oneM2M parameters.</w:t>
      </w:r>
    </w:p>
    <w:bookmarkEnd w:id="2"/>
    <w:bookmarkStart w:id="3" w:name="references"/>
    <w:p>
      <w:pPr>
        <w:pStyle w:val="Heading1"/>
      </w:pPr>
      <w:r>
        <w:t>2</w:t>
        <w:tab/>
        <w:t xml:space="preserve">References</w:t>
      </w:r>
    </w:p>
    <w:bookmarkStart w:id="4" w:name="normative-references"/>
    <w:p>
      <w:pPr>
        <w:pStyle w:val="Heading2"/>
      </w:pPr>
      <w:r>
        <w:t>2.1</w:t>
        <w:tab/>
        <w:t xml:space="preserve">Normative references</w:t>
      </w:r>
    </w:p>
    <w:p>
      <w:pPr>
        <w:pStyle w:val="Normal"/>
      </w:pPr>
      <w:r>
        <w:t>References are either specific (identified by date of publication and/or edition number or version number) or non</w:t>
      </w:r>
      <w:r>
        <w:noBreakHyphen/>
      </w:r>
      <w:r>
        <w:t>specific. For specific references, only the cited version applies. For non</w:t>
      </w:r>
      <w:r>
        <w:noBreakHyphen/>
      </w:r>
      <w:r>
        <w:t>specific references, the latest version of the referenced document (including any amendments) applies.</w:t>
      </w:r>
    </w:p>
    <w:p>
      <w:pPr>
        <w:pStyle w:val="Normal"/>
      </w:pPr>
      <w:r>
        <w:t xml:space="preserve">The following referenced documents are necessary for the application of the present document.</w:t>
      </w:r>
    </w:p>
    <w:p>
      <w:pPr>
        <w:pStyle w:val="EX"/>
      </w:pPr>
      <w:bookmarkStart w:id="5" w:name="X265a31bd79b370d6ad9fbecf643e6fa5b1c09d5"/>
      <w:bookmarkEnd w:id="3"/>
      <w:r>
        <w:t xml:space="preserve">[1]</w:t>
      </w:r>
      <w:r>
        <w:tab/>
      </w:r>
      <w:r>
        <w:t xml:space="preserve"> </w:t>
      </w:r>
      <w:r>
        <w:t xml:space="preserve">IETF RFC 7252:</w:t>
      </w:r>
      <w:r>
        <w:t xml:space="preserve"> </w:t>
      </w:r>
      <w:r>
        <w:t xml:space="preserve">"The Constrained Application Protocol (CoAP)"</w:t>
      </w:r>
      <w:r>
        <w:t xml:space="preserve">.</w:t>
      </w:r>
    </w:p>
    <w:p>
      <w:pPr>
        <w:pStyle w:val="EX"/>
      </w:pPr>
      <w:bookmarkStart w:id="6" w:name="X43b58990f2b8fb6933d1a1555450410c613db3d"/>
      <w:bookmarkEnd w:id="4"/>
      <w:r>
        <w:t xml:space="preserve">[2]</w:t>
      </w:r>
      <w:r>
        <w:tab/>
      </w:r>
      <w:r>
        <w:t xml:space="preserve"> </w:t>
      </w:r>
      <w:r>
        <w:t xml:space="preserve">oneM2M TS-0004:</w:t>
      </w:r>
      <w:r>
        <w:t xml:space="preserve"> </w:t>
      </w:r>
      <w:r>
        <w:t xml:space="preserve">"Service Layer Core Protocol Specification"</w:t>
      </w:r>
      <w:r>
        <w:t xml:space="preserve">.</w:t>
      </w:r>
    </w:p>
    <w:p>
      <w:pPr>
        <w:pStyle w:val="EX"/>
      </w:pPr>
      <w:bookmarkStart w:id="7" w:name="X897fe96bf6a972a2dcda0e3996118720d7f07e2"/>
      <w:bookmarkEnd w:id="5"/>
      <w:r>
        <w:t xml:space="preserve">[3]</w:t>
      </w:r>
      <w:r>
        <w:tab/>
      </w:r>
      <w:r>
        <w:t xml:space="preserve"> </w:t>
      </w:r>
      <w:r>
        <w:t xml:space="preserve">IETF RFC 7959:</w:t>
      </w:r>
      <w:r>
        <w:t xml:space="preserve"> </w:t>
      </w:r>
      <w:r>
        <w:t xml:space="preserve">"Block-Wise Transfers in the Constrained Application Protocol (CoAP)"</w:t>
      </w:r>
      <w:r>
        <w:t xml:space="preserve">.</w:t>
      </w:r>
    </w:p>
    <w:p>
      <w:pPr>
        <w:pStyle w:val="EX"/>
      </w:pPr>
      <w:bookmarkStart w:id="8" w:name="Xdf3a4c76f7352d0979d05c38944cf5764a780ec"/>
      <w:bookmarkEnd w:id="6"/>
      <w:r>
        <w:t xml:space="preserve">[4]</w:t>
      </w:r>
      <w:r>
        <w:tab/>
      </w:r>
      <w:r>
        <w:t xml:space="preserve"> </w:t>
      </w:r>
      <w:r>
        <w:t xml:space="preserve">oneM2M TS-0003:</w:t>
      </w:r>
      <w:r>
        <w:t xml:space="preserve"> </w:t>
      </w:r>
      <w:r>
        <w:t xml:space="preserve">"Security solutions"</w:t>
      </w:r>
      <w:r>
        <w:t xml:space="preserve">.</w:t>
      </w:r>
    </w:p>
    <w:p>
      <w:pPr>
        <w:pStyle w:val="EX"/>
      </w:pPr>
      <w:bookmarkStart w:id="9" w:name="X616d60d685db67092b69a7738998d3f6ae98866"/>
      <w:bookmarkEnd w:id="7"/>
      <w:r>
        <w:t xml:space="preserve">[5]</w:t>
      </w:r>
      <w:r>
        <w:tab/>
      </w:r>
      <w:r>
        <w:t xml:space="preserve"> </w:t>
      </w:r>
      <w:r>
        <w:t xml:space="preserve">IETF RFC 6347:</w:t>
      </w:r>
      <w:r>
        <w:t xml:space="preserve"> </w:t>
      </w:r>
      <w:r>
        <w:t xml:space="preserve">"Datagram Transport Layer Security Version 1.2"</w:t>
      </w:r>
      <w:r>
        <w:t xml:space="preserve">.</w:t>
      </w:r>
    </w:p>
    <w:p>
      <w:pPr>
        <w:pStyle w:val="EX"/>
      </w:pPr>
      <w:bookmarkStart w:id="10" w:name="Xc6402f4c7974d0d2f4e528f348a50e0fd752c98"/>
      <w:bookmarkEnd w:id="8"/>
      <w:r>
        <w:t xml:space="preserve">[6]</w:t>
      </w:r>
      <w:r>
        <w:tab/>
      </w:r>
      <w:r>
        <w:t xml:space="preserve"> </w:t>
      </w:r>
      <w:r>
        <w:t xml:space="preserve">IETF RFC 8132:</w:t>
      </w:r>
      <w:r>
        <w:t xml:space="preserve"> </w:t>
      </w:r>
      <w:r>
        <w:t xml:space="preserve">"PATCH and FETCH Methods for the Constrained Application Protocol (CoAP)"</w:t>
      </w:r>
      <w:r>
        <w:t xml:space="preserve">.</w:t>
      </w:r>
    </w:p>
    <w:bookmarkEnd w:id="9"/>
    <w:bookmarkStart w:id="11" w:name="informative-references"/>
    <w:p>
      <w:pPr>
        <w:pStyle w:val="Heading2"/>
      </w:pPr>
      <w:r>
        <w:t>2.2</w:t>
        <w:tab/>
        <w:t xml:space="preserve">Informative references</w:t>
      </w:r>
    </w:p>
    <w:p>
      <w:pPr>
        <w:pStyle w:val="Normal"/>
      </w:pPr>
      <w:r>
        <w:t>References are either specific (identified by date of publication and/or edition number or version number) or non</w:t>
      </w:r>
      <w:r>
        <w:noBreakHyphen/>
      </w:r>
      <w:r>
        <w:t>specific. For specific references, only the cited version applies. For non</w:t>
      </w:r>
      <w:r>
        <w:noBreakHyphen/>
      </w:r>
      <w:r>
        <w:t>specific references, the latest version of the reference document (including any amendments) applies.</w:t>
      </w:r>
    </w:p>
    <w:p>
      <w:pPr>
        <w:pStyle w:val="Normal"/>
      </w:pPr>
      <w:r>
        <w:t xml:space="preserve">The following referenced documents are not necessary for the application of the present document but they assist the user with regard to a particular subject area.</w:t>
      </w:r>
    </w:p>
    <w:p>
      <w:pPr>
        <w:pStyle w:val="EX"/>
      </w:pPr>
      <w:bookmarkStart w:id="12" w:name="X66afd4be6391a858aac24940b4ca72517b04e47"/>
      <w:bookmarkEnd w:id="10"/>
      <w:r>
        <w:t xml:space="preserve">[i.1]</w:t>
      </w:r>
      <w:r>
        <w:tab/>
      </w:r>
      <w:r>
        <w:t xml:space="preserve"> </w:t>
      </w:r>
      <w:r>
        <w:t xml:space="preserve">oneM2M Drafting Rules.</w:t>
      </w:r>
    </w:p>
    <w:p>
      <w:pPr>
        <w:pStyle w:val="NO"/>
      </w:pPr>
      <w:r>
        <w:t>NOTE: </w:t>
      </w:r>
      <w:r>
        <w:tab/>
      </w:r>
      <w:r>
        <w:t xml:space="preserve">Available at</w:t>
      </w:r>
      <w:r>
        <w:t xml:space="preserve"> </w:t>
      </w:r>
      <w:hyperlink r:id="rId12">
        <w:r>
          <w:rPr>
            <w:rStyle w:val="Hyperlink"/>
          </w:rPr>
          <w:t xml:space="preserve">http://www.onem2m.org/images/files/oneM2M-Drafting-Rules.pdf</w:t>
        </w:r>
      </w:hyperlink>
      <w:r>
        <w:t xml:space="preserve">.</w:t>
      </w:r>
    </w:p>
    <w:bookmarkEnd w:id="11"/>
    <w:bookmarkEnd w:id="12"/>
    <w:bookmarkStart w:id="13" w:name="abbreviations-and-acronyms"/>
    <w:p>
      <w:pPr>
        <w:pStyle w:val="Heading1"/>
      </w:pPr>
      <w:r>
        <w:t>3</w:t>
        <w:tab/>
        <w:t xml:space="preserve">Abbreviations and acronyms</w:t>
      </w:r>
    </w:p>
    <w:p>
      <w:pPr>
        <w:pStyle w:val="Normal"/>
      </w:pPr>
      <w:r>
        <w:t xml:space="preserve">For the purposes of the present document, the following abbreviations and acronyms apply:</w:t>
      </w:r>
    </w:p>
    <w:p>
      <w:pPr>
        <w:pStyle w:val="Normal"/>
      </w:pPr>
      <w:r>
        <w:rPr>
          <w:rStyle w:val="VerbatimChar"/>
        </w:rPr>
        <w:t xml:space="preserve">ACK    CoAP Acknowledgement message</w:t>
      </w:r>
      <w:r>
        <w:br/>
      </w:r>
      <w:r>
        <w:rPr>
          <w:rStyle w:val="VerbatimChar"/>
        </w:rPr>
        <w:t xml:space="preserve">AE     Application Entity</w:t>
      </w:r>
      <w:r>
        <w:br/>
      </w:r>
      <w:r>
        <w:rPr>
          <w:rStyle w:val="VerbatimChar"/>
        </w:rPr>
        <w:t xml:space="preserve">CON    CoAP Confirmable message</w:t>
      </w:r>
      <w:r>
        <w:br/>
      </w:r>
      <w:r>
        <w:rPr>
          <w:rStyle w:val="VerbatimChar"/>
        </w:rPr>
        <w:t xml:space="preserve">CSE    Common Service Entity</w:t>
      </w:r>
      <w:r>
        <w:br/>
      </w:r>
      <w:r>
        <w:rPr>
          <w:rStyle w:val="VerbatimChar"/>
        </w:rPr>
        <w:t xml:space="preserve">DTLS   Datagram Transport Layer Security</w:t>
      </w:r>
      <w:r>
        <w:br/>
      </w:r>
      <w:r>
        <w:rPr>
          <w:rStyle w:val="VerbatimChar"/>
        </w:rPr>
        <w:t xml:space="preserve">HTTP   Hyper Text Transfer Protocol</w:t>
      </w:r>
      <w:r>
        <w:br/>
      </w:r>
      <w:r>
        <w:rPr>
          <w:rStyle w:val="VerbatimChar"/>
        </w:rPr>
        <w:t xml:space="preserve">IANA   Internet Assigned Numbers Authority</w:t>
      </w:r>
      <w:r>
        <w:br/>
      </w:r>
      <w:r>
        <w:rPr>
          <w:rStyle w:val="VerbatimChar"/>
        </w:rPr>
        <w:t xml:space="preserve">IP     Internet Protocol</w:t>
      </w:r>
      <w:r>
        <w:br/>
      </w:r>
      <w:r>
        <w:rPr>
          <w:rStyle w:val="VerbatimChar"/>
        </w:rPr>
        <w:t>NON    CoAP Non</w:t>
      </w:r>
      <w:r>
        <w:rPr>
          <w:rStyle w:val="VerbatimChar"/>
        </w:rPr>
        <w:noBreakHyphen/>
      </w:r>
      <w:r>
        <w:rPr>
          <w:rStyle w:val="VerbatimChar"/>
        </w:rPr>
        <w:t>confirmable message</w:t>
      </w:r>
      <w:r>
        <w:br/>
      </w:r>
      <w:r>
        <w:rPr>
          <w:rStyle w:val="VerbatimChar"/>
        </w:rPr>
        <w:t xml:space="preserve">RST    CoAP ReSeT message</w:t>
      </w:r>
      <w:r>
        <w:br/>
      </w:r>
      <w:r>
        <w:rPr>
          <w:rStyle w:val="VerbatimChar"/>
        </w:rPr>
        <w:t xml:space="preserve">TCP    Transport Control Protocol</w:t>
      </w:r>
      <w:r>
        <w:br/>
      </w:r>
      <w:r>
        <w:rPr>
          <w:rStyle w:val="VerbatimChar"/>
        </w:rPr>
        <w:t xml:space="preserve">TLS    Transport Layer Security</w:t>
      </w:r>
      <w:r>
        <w:br/>
      </w:r>
      <w:r>
        <w:rPr>
          <w:rStyle w:val="VerbatimChar"/>
        </w:rPr>
        <w:t xml:space="preserve">TLV    Tag - Length - Value (data structure)</w:t>
      </w:r>
      <w:r>
        <w:br/>
      </w:r>
      <w:r>
        <w:rPr>
          <w:rStyle w:val="VerbatimChar"/>
        </w:rPr>
        <w:t xml:space="preserve">UDP    User Datagram Protocol</w:t>
      </w:r>
      <w:r>
        <w:br/>
      </w:r>
      <w:r>
        <w:rPr>
          <w:rStyle w:val="VerbatimChar"/>
        </w:rPr>
        <w:t xml:space="preserve">URI    Uniform Resource Identifier</w:t>
      </w:r>
      <w:r>
        <w:br/>
      </w:r>
      <w:r>
        <w:rPr>
          <w:rStyle w:val="VerbatimChar"/>
        </w:rPr>
        <w:t xml:space="preserve">XML    eXtensible Markup Language</w:t>
      </w:r>
    </w:p>
    <w:bookmarkEnd w:id="13"/>
    <w:bookmarkStart w:id="14" w:name="conventions"/>
    <w:p>
      <w:pPr>
        <w:pStyle w:val="Heading1"/>
      </w:pPr>
      <w:r>
        <w:t>4</w:t>
        <w:tab/>
        <w:t xml:space="preserve">Conventions</w:t>
      </w:r>
    </w:p>
    <w:p>
      <w:pPr>
        <w:pStyle w:val="Normal"/>
      </w:pPr>
      <w:r>
        <w:t xml:space="preserve">The keywords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the present document are to be interpreted as described in the oneM2M Drafting Rules</w:t>
      </w:r>
      <w:r>
        <w:t xml:space="preserve"> </w:t>
      </w:r>
      <w:hyperlink w:anchor="X66afd4be6391a858aac24940b4ca72517b04e47">
        <w:r>
          <w:rPr>
            <w:rStyle w:val="Normal"/>
          </w:rPr>
          <w:t xml:space="preserve">[i.1]</w:t>
        </w:r>
      </w:hyperlink>
      <w:r>
        <w:t xml:space="preserve">.</w:t>
      </w:r>
    </w:p>
    <w:bookmarkEnd w:id="14"/>
    <w:bookmarkStart w:id="15" w:name="overview"/>
    <w:p>
      <w:pPr>
        <w:pStyle w:val="Heading1"/>
      </w:pPr>
      <w:r>
        <w:t>5</w:t>
        <w:tab/>
        <w:t xml:space="preserve">Overview</w:t>
      </w:r>
    </w:p>
    <w:bookmarkStart w:id="16" w:name="introduction"/>
    <w:p>
      <w:pPr>
        <w:pStyle w:val="Heading2"/>
      </w:pPr>
      <w:r>
        <w:t>5.0</w:t>
        <w:tab/>
        <w:t xml:space="preserve">Introduction</w:t>
      </w:r>
    </w:p>
    <w:p>
      <w:pPr>
        <w:pStyle w:val="Normal"/>
      </w:pPr>
      <w:r>
        <w:t xml:space="preserve">The clause describes which features need to be supported in CoAP layer and introduces a message format and several features of CoAP used in this protocol binding specification.</w:t>
      </w:r>
    </w:p>
    <w:bookmarkEnd w:id="15"/>
    <w:bookmarkStart w:id="17" w:name="required-features"/>
    <w:p>
      <w:pPr>
        <w:pStyle w:val="Heading2"/>
      </w:pPr>
      <w:r>
        <w:t>5.1</w:t>
        <w:tab/>
        <w:t xml:space="preserve">Required Features</w:t>
      </w:r>
    </w:p>
    <w:p>
      <w:pPr>
        <w:pStyle w:val="Normal"/>
      </w:pPr>
      <w:r>
        <w:t xml:space="preserve">This clause explicitly specifies the required features of the CoAP layer for oneM2M to properly bind oneM2M primitives into CoAP messages:</w:t>
      </w:r>
    </w:p>
    <w:p>
      <w:pPr>
        <w:pStyle w:val="B1"/>
        <w:numPr>
          <w:ilvl w:val="0"/>
          <w:numId w:val="39"/>
        </w:numPr>
      </w:pPr>
      <w:r>
        <w:t>The 4</w:t>
      </w:r>
      <w:r>
        <w:noBreakHyphen/>
      </w:r>
      <w:r>
        <w:t>byte binary CoAP message header is defined in section 3 of IETF RFC 7252</w:t>
      </w:r>
      <w:r>
        <w:t xml:space="preserve"> </w:t>
      </w:r>
      <w:hyperlink w:anchor="X265a31bd79b370d6ad9fbecf643e6fa5b1c09d5">
        <w:r>
          <w:rPr>
            <w:rStyle w:val="Normal"/>
          </w:rPr>
          <w:t xml:space="preserve">[1]</w:t>
        </w:r>
      </w:hyperlink>
      <w:r>
        <w:t xml:space="preserve">.</w:t>
      </w:r>
    </w:p>
    <w:p>
      <w:pPr>
        <w:pStyle w:val="B1"/>
        <w:numPr>
          <w:ilvl w:val="0"/>
          <w:numId w:val="39"/>
        </w:numPr>
      </w:pPr>
      <w:r>
        <w:t>Confirmable (CON), Non</w:t>
      </w:r>
      <w:r>
        <w:noBreakHyphen/>
      </w:r>
      <w:r>
        <w:t>confirmable (NON), Acknowledgement (ACK) and Reset (RST) messages shall be supported. The Reset message is used to send an error message in response to a malformed Confirmable message in CoAP layer.</w:t>
      </w:r>
    </w:p>
    <w:p>
      <w:pPr>
        <w:pStyle w:val="B1"/>
        <w:numPr>
          <w:ilvl w:val="0"/>
          <w:numId w:val="39"/>
        </w:numPr>
      </w:pPr>
      <w:r>
        <w:t xml:space="preserve">GET, PUT, POST and DELETE methods shall be supported, as shall the FETCH method defined in IETF RFC 8132</w:t>
      </w:r>
      <w:r>
        <w:t xml:space="preserve"> </w:t>
      </w:r>
      <w:hyperlink w:anchor="Xc6402f4c7974d0d2f4e528f348a50e0fd752c98">
        <w:r>
          <w:rPr>
            <w:rStyle w:val="Normal"/>
          </w:rPr>
          <w:t xml:space="preserve">[6]</w:t>
        </w:r>
      </w:hyperlink>
      <w:r>
        <w:t xml:space="preserve">. oneM2M primitives map to these methods.</w:t>
      </w:r>
    </w:p>
    <w:p>
      <w:pPr>
        <w:pStyle w:val="B1"/>
        <w:numPr>
          <w:ilvl w:val="0"/>
          <w:numId w:val="39"/>
        </w:numPr>
      </w:pPr>
      <w:r>
        <w:t xml:space="preserve">The CoAP Response Codes specified in clause 6.2.4 shall be supported for oneM2M</w:t>
      </w:r>
      <w:r>
        <w:t xml:space="preserve"> </w:t>
      </w:r>
      <w:r>
        <w:rPr>
          <w:b/>
          <w:bCs/>
          <w:i/>
          <w:iCs/>
        </w:rPr>
        <w:t xml:space="preserve">Response Status Code</w:t>
      </w:r>
      <w:r>
        <w:t xml:space="preserve"> </w:t>
      </w:r>
      <w:r>
        <w:t xml:space="preserve">parameter mapping.</w:t>
      </w:r>
    </w:p>
    <w:p>
      <w:pPr>
        <w:pStyle w:val="B1"/>
        <w:numPr>
          <w:ilvl w:val="0"/>
          <w:numId w:val="39"/>
        </w:numPr>
      </w:pPr>
      <w:r>
        <w:t>The Uri</w:t>
      </w:r>
      <w:r>
        <w:noBreakHyphen/>
      </w:r>
      <w:r>
        <w:t>Host, Uri</w:t>
      </w:r>
      <w:r>
        <w:noBreakHyphen/>
      </w:r>
      <w:r>
        <w:t>Port, Uri</w:t>
      </w:r>
      <w:r>
        <w:noBreakHyphen/>
      </w:r>
      <w:r>
        <w:t>Path, and Uri</w:t>
      </w:r>
      <w:r>
        <w:noBreakHyphen/>
      </w:r>
      <w:r>
        <w:t>Query shall be supported.</w:t>
      </w:r>
    </w:p>
    <w:p>
      <w:pPr>
        <w:pStyle w:val="B1"/>
        <w:numPr>
          <w:ilvl w:val="0"/>
          <w:numId w:val="39"/>
        </w:numPr>
      </w:pPr>
      <w:r>
        <w:t>The Content</w:t>
      </w:r>
      <w:r>
        <w:noBreakHyphen/>
      </w:r>
      <w:r>
        <w:t>Type Option shall be used to indicate the media types of the payload.</w:t>
      </w:r>
    </w:p>
    <w:p>
      <w:pPr>
        <w:pStyle w:val="B1"/>
        <w:numPr>
          <w:ilvl w:val="0"/>
          <w:numId w:val="39"/>
        </w:numPr>
      </w:pPr>
      <w:r>
        <w:t>Block</w:t>
      </w:r>
      <w:r>
        <w:noBreakHyphen/>
      </w:r>
      <w:r>
        <w:t>wise transfers feature may be supported to carry large payloads.</w:t>
      </w:r>
    </w:p>
    <w:p>
      <w:pPr>
        <w:pStyle w:val="B1"/>
        <w:numPr>
          <w:ilvl w:val="0"/>
          <w:numId w:val="39"/>
        </w:numPr>
      </w:pPr>
      <w:r>
        <w:t xml:space="preserve">The Caching feature may be supported.</w:t>
      </w:r>
    </w:p>
    <w:bookmarkEnd w:id="16"/>
    <w:bookmarkStart w:id="18" w:name="introduction-to-coap"/>
    <w:p>
      <w:pPr>
        <w:pStyle w:val="Heading2"/>
      </w:pPr>
      <w:r>
        <w:t>5.2</w:t>
        <w:tab/>
        <w:t xml:space="preserve">Introduction to CoAP</w:t>
      </w:r>
    </w:p>
    <w:bookmarkStart w:id="19" w:name="introduction-1"/>
    <w:p>
      <w:pPr>
        <w:pStyle w:val="Heading3"/>
      </w:pPr>
      <w:r>
        <w:t>5.2.0</w:t>
        <w:tab/>
        <w:t xml:space="preserve">Introduction</w:t>
      </w:r>
    </w:p>
    <w:p>
      <w:pPr>
        <w:pStyle w:val="Normal"/>
      </w:pPr>
      <w:r>
        <w:t>This clause describes a message format, and caching and block</w:t>
      </w:r>
      <w:r>
        <w:noBreakHyphen/>
      </w:r>
      <w:r>
        <w:t>wise transfers features which may be used to map oneM2M primitives to CoAP messages.</w:t>
      </w:r>
    </w:p>
    <w:bookmarkEnd w:id="17"/>
    <w:bookmarkStart w:id="20" w:name="message-format"/>
    <w:p>
      <w:pPr>
        <w:pStyle w:val="Heading3"/>
      </w:pPr>
      <w:r>
        <w:t>5.2.1</w:t>
        <w:tab/>
        <w:t xml:space="preserve">Message Format</w:t>
      </w:r>
    </w:p>
    <w:p>
      <w:pPr>
        <w:pStyle w:val="Normal"/>
      </w:pPr>
      <w:r>
        <w:t xml:space="preserve">This clause specifies details about the CoAP</w:t>
      </w:r>
      <w:r>
        <w:t xml:space="preserve"> </w:t>
      </w:r>
      <w:hyperlink w:anchor="X265a31bd79b370d6ad9fbecf643e6fa5b1c09d5">
        <w:r>
          <w:rPr>
            <w:rStyle w:val="Normal"/>
          </w:rPr>
          <w:t xml:space="preserve">[1]</w:t>
        </w:r>
      </w:hyperlink>
      <w:r>
        <w:t xml:space="preserve"> </w:t>
      </w:r>
      <w:r>
        <w:t xml:space="preserve">message format:</w:t>
      </w:r>
    </w:p>
    <w:p>
      <w:pPr>
        <w:pStyle w:val="B1"/>
        <w:numPr>
          <w:ilvl w:val="0"/>
          <w:numId w:val="40"/>
        </w:numPr>
      </w:pPr>
      <w:r>
        <w:t xml:space="preserve">CoAP message occupies the data section of one UDP datagram.</w:t>
      </w:r>
    </w:p>
    <w:p>
      <w:pPr>
        <w:pStyle w:val="B1"/>
        <w:numPr>
          <w:ilvl w:val="0"/>
          <w:numId w:val="40"/>
        </w:numPr>
      </w:pPr>
      <w:r>
        <w:t>CoAP message format supports a 4</w:t>
      </w:r>
      <w:r>
        <w:noBreakHyphen/>
      </w:r>
      <w:r>
        <w:t>byte fixed</w:t>
      </w:r>
      <w:r>
        <w:noBreakHyphen/>
      </w:r>
      <w:r>
        <w:t>size header.</w:t>
      </w:r>
    </w:p>
    <w:p>
      <w:pPr>
        <w:pStyle w:val="B1"/>
        <w:numPr>
          <w:ilvl w:val="0"/>
          <w:numId w:val="40"/>
        </w:numPr>
      </w:pPr>
      <w:r>
        <w:t>The fixed</w:t>
      </w:r>
      <w:r>
        <w:noBreakHyphen/>
      </w:r>
      <w:r>
        <w:t>size header is followed by a Token value of length 0 to 8 bytes.</w:t>
      </w:r>
    </w:p>
    <w:p>
      <w:pPr>
        <w:pStyle w:val="B1"/>
        <w:numPr>
          <w:ilvl w:val="0"/>
          <w:numId w:val="40"/>
        </w:numPr>
      </w:pPr>
      <w:r>
        <w:t xml:space="preserve">The Token value is followed by a sequence of zero or more CoAP Options in TLV format.</w:t>
      </w:r>
    </w:p>
    <w:p>
      <w:pPr>
        <w:pStyle w:val="B1"/>
        <w:numPr>
          <w:ilvl w:val="0"/>
          <w:numId w:val="40"/>
        </w:numPr>
      </w:pPr>
      <w:r>
        <w:t xml:space="preserve">CoAP Options are followed by the payload part.</w:t>
      </w:r>
    </w:p>
    <w:p>
      <w:pPr>
        <w:pStyle w:val="Normal"/>
      </w:pPr>
      <w:r>
        <w:t xml:space="preserve">For more details on the CoAP message format and the supported header fields, refer to IETF RFC 7252</w:t>
      </w:r>
      <w:r>
        <w:t xml:space="preserve"> </w:t>
      </w:r>
      <w:hyperlink w:anchor="X265a31bd79b370d6ad9fbecf643e6fa5b1c09d5">
        <w:r>
          <w:rPr>
            <w:rStyle w:val="Normal"/>
          </w:rPr>
          <w:t xml:space="preserve">[1]</w:t>
        </w:r>
      </w:hyperlink>
      <w:r>
        <w:t xml:space="preserve">.</w:t>
      </w:r>
    </w:p>
    <w:bookmarkEnd w:id="18"/>
    <w:bookmarkStart w:id="21" w:name="caching"/>
    <w:p>
      <w:pPr>
        <w:pStyle w:val="Heading3"/>
      </w:pPr>
      <w:r>
        <w:t>5.2.2</w:t>
        <w:tab/>
        <w:t xml:space="preserve">Caching</w:t>
      </w:r>
    </w:p>
    <w:bookmarkStart w:id="22" w:name="introduction-2"/>
    <w:p>
      <w:pPr>
        <w:pStyle w:val="Heading4"/>
      </w:pPr>
      <w:r>
        <w:t>5.2.2.0</w:t>
        <w:tab/>
        <w:t xml:space="preserve">Introduction</w:t>
      </w:r>
    </w:p>
    <w:p>
      <w:pPr>
        <w:pStyle w:val="Normal"/>
      </w:pPr>
      <w:r>
        <w:t xml:space="preserve">CoAP</w:t>
      </w:r>
      <w:r>
        <w:t xml:space="preserve"> </w:t>
      </w:r>
      <w:hyperlink w:anchor="X265a31bd79b370d6ad9fbecf643e6fa5b1c09d5">
        <w:r>
          <w:rPr>
            <w:rStyle w:val="Normal"/>
          </w:rPr>
          <w:t xml:space="preserve">[1]</w:t>
        </w:r>
      </w:hyperlink>
      <w:r>
        <w:t xml:space="preserve"> </w:t>
      </w:r>
      <w:r>
        <w:t xml:space="preserve">supports caching of responses to fulfil future equivalent requests to the same resource. Caching is supported using freshness and validity information carried with CoAP</w:t>
      </w:r>
      <w:r>
        <w:t xml:space="preserve"> </w:t>
      </w:r>
      <w:hyperlink w:anchor="X265a31bd79b370d6ad9fbecf643e6fa5b1c09d5">
        <w:r>
          <w:rPr>
            <w:rStyle w:val="Normal"/>
          </w:rPr>
          <w:t xml:space="preserve">[1]</w:t>
        </w:r>
      </w:hyperlink>
      <w:r>
        <w:t xml:space="preserve"> </w:t>
      </w:r>
      <w:r>
        <w:t xml:space="preserve">responses.</w:t>
      </w:r>
    </w:p>
    <w:bookmarkEnd w:id="19"/>
    <w:bookmarkStart w:id="23" w:name="freshness"/>
    <w:p>
      <w:pPr>
        <w:pStyle w:val="Heading4"/>
      </w:pPr>
      <w:r>
        <w:t>5.2.2.1</w:t>
        <w:tab/>
        <w:t xml:space="preserve">Freshness</w:t>
      </w:r>
    </w:p>
    <w:p>
      <w:pPr>
        <w:pStyle w:val="B1"/>
        <w:numPr>
          <w:ilvl w:val="0"/>
          <w:numId w:val="41"/>
        </w:numPr>
      </w:pPr>
      <w:r>
        <w:t>CoAP server shall use Max</w:t>
      </w:r>
      <w:r>
        <w:noBreakHyphen/>
      </w:r>
      <w:r>
        <w:t>Age CoAP Option to specify the explicit expiration time for the CoAP Response's resource representation. This indicates that the response is not fresh after its age is greater than the specified number of seconds.</w:t>
      </w:r>
    </w:p>
    <w:p>
      <w:pPr>
        <w:pStyle w:val="B1"/>
        <w:numPr>
          <w:ilvl w:val="0"/>
          <w:numId w:val="41"/>
        </w:numPr>
      </w:pPr>
      <w:r>
        <w:t>Max</w:t>
      </w:r>
      <w:r>
        <w:noBreakHyphen/>
      </w:r>
      <w:r>
        <w:t>Age Option defaults to a value of 60 (seconds). In case, Max</w:t>
      </w:r>
      <w:r>
        <w:noBreakHyphen/>
      </w:r>
      <w:r>
        <w:t>Age Option is not present in the cacheable response, the response shall not be considered fresh after its age is greater than 60 seconds.</w:t>
      </w:r>
    </w:p>
    <w:p>
      <w:pPr>
        <w:pStyle w:val="B1"/>
        <w:numPr>
          <w:ilvl w:val="0"/>
          <w:numId w:val="41"/>
        </w:numPr>
      </w:pPr>
      <w:r>
        <w:t>The CoAP server shall set the Max</w:t>
      </w:r>
      <w:r>
        <w:noBreakHyphen/>
      </w:r>
      <w:r>
        <w:t>Age Option value to 0 (zero) to prevent or disable caching.</w:t>
      </w:r>
    </w:p>
    <w:p>
      <w:pPr>
        <w:pStyle w:val="B1"/>
        <w:numPr>
          <w:ilvl w:val="0"/>
          <w:numId w:val="41"/>
        </w:numPr>
      </w:pPr>
      <w:r>
        <w:t xml:space="preserve">The CoAP client, having a fresh stored response, can make new request matching the request for that stored response. In this case, the new response shall invalidate the old response.</w:t>
      </w:r>
    </w:p>
    <w:bookmarkEnd w:id="20"/>
    <w:bookmarkStart w:id="24" w:name="validity"/>
    <w:p>
      <w:pPr>
        <w:pStyle w:val="Heading4"/>
      </w:pPr>
      <w:r>
        <w:t>5.2.2.2</w:t>
        <w:tab/>
        <w:t xml:space="preserve">Validity</w:t>
      </w:r>
    </w:p>
    <w:p>
      <w:pPr>
        <w:pStyle w:val="B1"/>
        <w:numPr>
          <w:ilvl w:val="0"/>
          <w:numId w:val="42"/>
        </w:numPr>
      </w:pPr>
      <w:r>
        <w:t xml:space="preserve">A CoAP endpoint with stored responses but not able to satisfy subsequent requests (for example, the response is not fresh), shall use the Etag Option to perform a conditional request to the CoAP server where the resource is hosted.</w:t>
      </w:r>
    </w:p>
    <w:p>
      <w:pPr>
        <w:pStyle w:val="B1"/>
        <w:numPr>
          <w:ilvl w:val="0"/>
          <w:numId w:val="42"/>
        </w:numPr>
      </w:pPr>
      <w:r>
        <w:t>If the cached response with the CoAP client is still valid, the server shall include the Max</w:t>
      </w:r>
      <w:r>
        <w:noBreakHyphen/>
      </w:r>
      <w:r>
        <w:t>Age Option in the response along with a code of 2.03 - Valid. This shall update the freshness of the cached response at the CoAP client.</w:t>
      </w:r>
    </w:p>
    <w:p>
      <w:pPr>
        <w:pStyle w:val="B1"/>
        <w:numPr>
          <w:ilvl w:val="0"/>
          <w:numId w:val="42"/>
        </w:numPr>
      </w:pPr>
      <w:r>
        <w:t xml:space="preserve">If the cached response with the CoAP client is not valid, the server shall respond with an updated representation of the resource with response code 2.05 - Content. The CoAP client shall use the updated response to satisfy request and may also replace/update the stored or cached response.</w:t>
      </w:r>
    </w:p>
    <w:bookmarkEnd w:id="21"/>
    <w:bookmarkEnd w:id="22"/>
    <w:bookmarkStart w:id="25" w:name="block-wise-transfers"/>
    <w:p>
      <w:pPr>
        <w:pStyle w:val="Heading3"/>
      </w:pPr>
      <w:r>
        <w:t>5.2.3</w:t>
        <w:tab/>
        <w:t xml:space="preserve">Block-wise Transfers</w:t>
      </w:r>
    </w:p>
    <w:p>
      <w:pPr>
        <w:pStyle w:val="Normal"/>
      </w:pPr>
      <w:r>
        <w:t xml:space="preserve">CoAP Block</w:t>
      </w:r>
      <w:r>
        <w:t xml:space="preserve"> </w:t>
      </w:r>
      <w:hyperlink w:anchor="X897fe96bf6a972a2dcda0e3996118720d7f07e2">
        <w:r>
          <w:rPr>
            <w:rStyle w:val="Normal"/>
          </w:rPr>
          <w:t xml:space="preserve">[3]</w:t>
        </w:r>
      </w:hyperlink>
      <w:r>
        <w:t xml:space="preserve"> </w:t>
      </w:r>
      <w:r>
        <w:t>Options may be used when CoAP endpoints need to transfer large payloads e.g. firmware, software updates. Instead of relying on IP fragmentation, the CoAP Block Option should be used for transferring multiple blocks of information in multiple request</w:t>
      </w:r>
      <w:r>
        <w:noBreakHyphen/>
      </w:r>
      <w:r>
        <w:t>response pairs.</w:t>
      </w:r>
    </w:p>
    <w:bookmarkEnd w:id="23"/>
    <w:bookmarkEnd w:id="24"/>
    <w:bookmarkEnd w:id="25"/>
    <w:bookmarkStart w:id="26" w:name="coap-message-mapping"/>
    <w:p>
      <w:pPr>
        <w:pStyle w:val="Heading1"/>
      </w:pPr>
      <w:r>
        <w:t>6</w:t>
        <w:tab/>
        <w:t xml:space="preserve">CoAP Message Mapping</w:t>
      </w:r>
    </w:p>
    <w:bookmarkStart w:id="27" w:name="introduction-3"/>
    <w:p>
      <w:pPr>
        <w:pStyle w:val="Heading2"/>
      </w:pPr>
      <w:r>
        <w:t>6.1</w:t>
        <w:tab/>
        <w:t xml:space="preserve">Introduction</w:t>
      </w:r>
    </w:p>
    <w:p>
      <w:pPr>
        <w:pStyle w:val="Normal"/>
      </w:pPr>
      <w:r>
        <w:t xml:space="preserve">When AE or CSE binds oneM2M primitives to CoAP messages, or binds CoAP messages to oneM2M primitives, it is required that:</w:t>
      </w:r>
    </w:p>
    <w:p>
      <w:pPr>
        <w:pStyle w:val="B1"/>
        <w:numPr>
          <w:ilvl w:val="0"/>
          <w:numId w:val="43"/>
        </w:numPr>
      </w:pPr>
      <w:r>
        <w:t xml:space="preserve">AE shall host a CoAP client and should host a CoAP server; or</w:t>
      </w:r>
    </w:p>
    <w:p>
      <w:pPr>
        <w:pStyle w:val="B1"/>
        <w:numPr>
          <w:ilvl w:val="0"/>
          <w:numId w:val="43"/>
        </w:numPr>
      </w:pPr>
      <w:r>
        <w:t xml:space="preserve">CSE shall host both a CoAP client and a CoAP server.</w:t>
      </w:r>
    </w:p>
    <w:p>
      <w:pPr>
        <w:pStyle w:val="Normal"/>
      </w:pPr>
      <w:r>
        <w:t>In general a single oneM2M request primitive is mapped to a single CoAP request message, and a single oneM2M response primitive is mapped to a single CoAP response message. However, a single oneM2M request/response primitive is mapped to multiple CoAP request/response messages respectively when the CoAP block</w:t>
      </w:r>
      <w:r>
        <w:noBreakHyphen/>
      </w:r>
      <w:r>
        <w:t>wise transfer feature is used.</w:t>
      </w:r>
    </w:p>
    <w:p>
      <w:pPr>
        <w:pStyle w:val="Normal"/>
      </w:pPr>
      <w:r>
        <w:t xml:space="preserve">Mapping between CoAP message and oneM2M primitive shall be applied in the following cases:</w:t>
      </w:r>
    </w:p>
    <w:p>
      <w:pPr>
        <w:pStyle w:val="B1"/>
        <w:numPr>
          <w:ilvl w:val="0"/>
          <w:numId w:val="44"/>
        </w:numPr>
      </w:pPr>
      <w:r>
        <w:t xml:space="preserve">when the Originator sends a request primitive;</w:t>
      </w:r>
    </w:p>
    <w:p>
      <w:pPr>
        <w:pStyle w:val="B1"/>
        <w:numPr>
          <w:ilvl w:val="0"/>
          <w:numId w:val="44"/>
        </w:numPr>
      </w:pPr>
      <w:r>
        <w:t xml:space="preserve">when the Receiver receives a CoAP message(s);</w:t>
      </w:r>
    </w:p>
    <w:p>
      <w:pPr>
        <w:pStyle w:val="B1"/>
        <w:numPr>
          <w:ilvl w:val="0"/>
          <w:numId w:val="44"/>
        </w:numPr>
      </w:pPr>
      <w:r>
        <w:t xml:space="preserve">when the Receiver sends a response primitive;</w:t>
      </w:r>
    </w:p>
    <w:p>
      <w:pPr>
        <w:pStyle w:val="B1"/>
        <w:numPr>
          <w:ilvl w:val="0"/>
          <w:numId w:val="44"/>
        </w:numPr>
      </w:pPr>
      <w:r>
        <w:t xml:space="preserve">when the Originator receives a CoAP message(s).</w:t>
      </w:r>
    </w:p>
    <w:p>
      <w:pPr>
        <w:pStyle w:val="Normal"/>
      </w:pPr>
      <w:r>
        <w:t>The following sub</w:t>
      </w:r>
      <w:r>
        <w:noBreakHyphen/>
      </w:r>
      <w:r>
        <w:t>clauses specify how to map each oneM2M primitive parameter defined in oneM2M TS</w:t>
      </w:r>
      <w:r>
        <w:noBreakHyphen/>
      </w:r>
      <w:r>
        <w:t>0004</w:t>
      </w:r>
      <w:r>
        <w:t xml:space="preserve"> </w:t>
      </w:r>
      <w:hyperlink w:anchor="X43b58990f2b8fb6933d1a1555450410c613db3d">
        <w:r>
          <w:rPr>
            <w:rStyle w:val="Normal"/>
          </w:rPr>
          <w:t xml:space="preserve">[2]</w:t>
        </w:r>
      </w:hyperlink>
      <w:r>
        <w:t xml:space="preserve"> </w:t>
      </w:r>
      <w:r>
        <w:t xml:space="preserve">to a corresponding CoAP message field to compose a CoAP request/response message.</w:t>
      </w:r>
    </w:p>
    <w:bookmarkEnd w:id="26"/>
    <w:bookmarkStart w:id="28" w:name="primitive-mapping-to-coap-message"/>
    <w:p>
      <w:pPr>
        <w:pStyle w:val="Heading2"/>
      </w:pPr>
      <w:r>
        <w:t>6.2</w:t>
        <w:tab/>
        <w:t xml:space="preserve">Primitive Mapping to CoAP Message</w:t>
      </w:r>
    </w:p>
    <w:bookmarkStart w:id="29" w:name="introduction-4"/>
    <w:p>
      <w:pPr>
        <w:pStyle w:val="Heading3"/>
      </w:pPr>
      <w:r>
        <w:t>6.2.0</w:t>
        <w:tab/>
        <w:t xml:space="preserve">Introduction</w:t>
      </w:r>
    </w:p>
    <w:p>
      <w:pPr>
        <w:pStyle w:val="Normal"/>
      </w:pPr>
      <w:r>
        <w:t>This clause describes where to map oneM2M parameters in a primitive to header, Option and payload fields in a CoAP message. The mappings are summarised in Table 6.2.0</w:t>
      </w:r>
      <w:r>
        <w:noBreakHyphen/>
      </w:r>
      <w:r>
        <w:t>1 and more detail is given in subsequent clauses.</w:t>
      </w:r>
    </w:p>
    <w:p>
      <w:pPr>
        <w:pStyle w:val="Normal"/>
      </w:pPr>
      <w:r>
        <w:t>In Table 6.2.0</w:t>
      </w:r>
      <w:r>
        <w:noBreakHyphen/>
      </w:r>
      <w:r>
        <w:t>1</w:t>
      </w:r>
    </w:p>
    <w:p>
      <w:pPr>
        <w:pStyle w:val="B1"/>
        <w:numPr>
          <w:ilvl w:val="0"/>
          <w:numId w:val="45"/>
        </w:numPr>
      </w:pPr>
      <w:r>
        <w:t xml:space="preserve">"CoAP option"</w:t>
      </w:r>
      <w:r>
        <w:t xml:space="preserve"> </w:t>
      </w:r>
      <w:r>
        <w:t>means a oneM2M</w:t>
      </w:r>
      <w:r>
        <w:noBreakHyphen/>
      </w:r>
      <w:r>
        <w:t>specific CoAP option as defined in clause</w:t>
      </w:r>
      <w:r>
        <w:t xml:space="preserve"> </w:t>
      </w:r>
      <w:hyperlink r:id="rId13">
        <w:r>
          <w:rPr>
            <w:rStyle w:val="Hyperlink"/>
          </w:rPr>
          <w:t xml:space="preserve">6.2.2.4</w:t>
        </w:r>
      </w:hyperlink>
      <w:r>
        <w:t xml:space="preserve">.</w:t>
      </w:r>
    </w:p>
    <w:p>
      <w:pPr>
        <w:pStyle w:val="B1"/>
        <w:numPr>
          <w:ilvl w:val="0"/>
          <w:numId w:val="45"/>
        </w:numPr>
      </w:pPr>
      <w:r>
        <w:t xml:space="preserve">"Payload"</w:t>
      </w:r>
      <w:r>
        <w:t xml:space="preserve"> </w:t>
      </w:r>
      <w:r>
        <w:t xml:space="preserve">in the second column means that the parameter is passed in a serialized oneM2M primitive. See clause</w:t>
      </w:r>
      <w:r>
        <w:t xml:space="preserve"> </w:t>
      </w:r>
      <w:hyperlink r:id="rId14">
        <w:r>
          <w:rPr>
            <w:rStyle w:val="Hyperlink"/>
          </w:rPr>
          <w:t xml:space="preserve">6.2.3</w:t>
        </w:r>
      </w:hyperlink>
      <w:r>
        <w:t xml:space="preserve">.</w:t>
      </w:r>
    </w:p>
    <w:p>
      <w:pPr>
        <w:pStyle w:val="B1"/>
        <w:numPr>
          <w:ilvl w:val="0"/>
          <w:numId w:val="45"/>
        </w:numPr>
      </w:pPr>
      <w:r>
        <w:t>"Uri</w:t>
      </w:r>
      <w:r>
        <w:noBreakHyphen/>
      </w:r>
      <w:r>
        <w:t>Query"</w:t>
      </w:r>
      <w:r>
        <w:t xml:space="preserve"> </w:t>
      </w:r>
      <w:r>
        <w:t>means that the parameter is sent as part of the CoAP Uri</w:t>
      </w:r>
      <w:r>
        <w:noBreakHyphen/>
      </w:r>
      <w:r>
        <w:t>Query option. See clause</w:t>
      </w:r>
      <w:r>
        <w:t xml:space="preserve"> </w:t>
      </w:r>
      <w:hyperlink r:id="rId15">
        <w:r>
          <w:rPr>
            <w:rStyle w:val="Hyperlink"/>
          </w:rPr>
          <w:t xml:space="preserve">6.2.2.3</w:t>
        </w:r>
      </w:hyperlink>
      <w:r>
        <w:t xml:space="preserve">.</w:t>
      </w:r>
    </w:p>
    <w:p>
      <w:pPr>
        <w:pStyle w:val="TH"/>
      </w:pPr>
      <w:r>
        <w:t xml:space="preserve">Table 6.2.0-1: oneM2M Primitive Parameter Mappings</w:t>
      </w:r>
    </w:p>
    <w:tbl>
      <w:tblPr>
        <w:tblStyle w:val="Table"/>
        <w:tblW w:type="pct" w:w="5000"/>
        <w:tblLayout w:type="fixed"/>
        <w:tblLook w:firstRow="1" w:lastRow="0" w:firstColumn="0" w:lastColumn="0" w:noHBand="0" w:noVBand="0" w:val="0020"/>
        <w:tblCaption w:val="Table 6.2.0-1: oneM2M Primitive Parameter Mappings"/>
      </w:tblPr>
      <w:tblGrid>
        <w:gridCol w:w="2376"/>
        <w:gridCol w:w="2748"/>
        <w:gridCol w:w="2795"/>
      </w:tblGrid>
      <w:tr>
        <w:trPr>
          <w:tblHeader w:val="on"/>
        </w:trPr>
        <w:tc>
          <w:tcPr/>
          <w:p>
            <w:pPr>
              <w:pStyle w:val="TAH"/>
            </w:pPr>
            <w:r>
              <w:rPr>
                <w:b w:val="true"/>
              </w:rPr>
              <w:t xml:space="preserve">Primitive Parameter</w:t>
            </w:r>
          </w:p>
        </w:tc>
        <w:tc>
          <w:tcPr/>
          <w:p>
            <w:pPr>
              <w:pStyle w:val="TAH"/>
            </w:pPr>
            <w:r>
              <w:rPr>
                <w:b w:val="true"/>
              </w:rPr>
              <w:t xml:space="preserve">Release 5</w:t>
            </w:r>
          </w:p>
        </w:tc>
        <w:tc>
          <w:tcPr/>
          <w:p>
            <w:pPr>
              <w:pStyle w:val="TAH"/>
            </w:pPr>
            <w:r>
              <w:rPr>
                <w:b w:val="true"/>
              </w:rPr>
              <w:t xml:space="preserve">Earlier releases</w:t>
            </w:r>
          </w:p>
        </w:tc>
      </w:tr>
      <w:tr>
        <w:tc>
          <w:tcPr/>
          <w:p>
            <w:pPr>
              <w:pStyle w:val="TAL"/>
              <w:jc w:val="left"/>
            </w:pPr>
            <w:r>
              <w:rPr>
                <w:b/>
                <w:bCs/>
                <w:i/>
                <w:iCs/>
              </w:rPr>
              <w:t xml:space="preserve">Operation</w:t>
            </w:r>
          </w:p>
        </w:tc>
        <w:tc>
          <w:tcPr/>
          <w:p>
            <w:pPr>
              <w:pStyle w:val="TAL"/>
              <w:jc w:val="left"/>
            </w:pPr>
            <w:r>
              <w:t xml:space="preserve">Header (blocking requests)</w:t>
            </w:r>
            <w:r>
              <w:br/>
            </w:r>
            <w:r>
              <w:t xml:space="preserve">Uri-Query (other requests)</w:t>
            </w:r>
          </w:p>
        </w:tc>
        <w:tc>
          <w:tcPr/>
          <w:p>
            <w:pPr>
              <w:pStyle w:val="TAL"/>
              <w:jc w:val="left"/>
            </w:pPr>
            <w:r>
              <w:t xml:space="preserve">Header (blocking requests)</w:t>
            </w:r>
            <w:r>
              <w:br/>
            </w:r>
            <w:r>
              <w:t xml:space="preserve">Uri-Query (other requests)</w:t>
            </w:r>
          </w:p>
        </w:tc>
      </w:tr>
      <w:tr>
        <w:tc>
          <w:tcPr/>
          <w:p>
            <w:pPr>
              <w:pStyle w:val="TAL"/>
              <w:jc w:val="left"/>
            </w:pPr>
            <w:r>
              <w:rPr>
                <w:b/>
                <w:bCs/>
                <w:i/>
                <w:iCs/>
              </w:rPr>
              <w:t xml:space="preserve">To</w:t>
            </w:r>
          </w:p>
        </w:tc>
        <w:tc>
          <w:tcPr/>
          <w:p>
            <w:pPr>
              <w:pStyle w:val="TAL"/>
              <w:jc w:val="left"/>
            </w:pPr>
            <w:r>
              <w:t xml:space="preserve">Standard CoAP options</w:t>
            </w:r>
          </w:p>
        </w:tc>
        <w:tc>
          <w:tcPr/>
          <w:p>
            <w:pPr>
              <w:pStyle w:val="TAL"/>
              <w:jc w:val="left"/>
            </w:pPr>
            <w:r>
              <w:t xml:space="preserve">Standard CoAP options</w:t>
            </w:r>
          </w:p>
        </w:tc>
      </w:tr>
      <w:tr>
        <w:tc>
          <w:tcPr/>
          <w:p>
            <w:pPr>
              <w:pStyle w:val="TAL"/>
              <w:jc w:val="left"/>
            </w:pPr>
            <w:r>
              <w:rPr>
                <w:b/>
                <w:bCs/>
                <w:i/>
                <w:iCs/>
              </w:rPr>
              <w:t xml:space="preserve">From</w:t>
            </w:r>
          </w:p>
        </w:tc>
        <w:tc>
          <w:tcPr/>
          <w:p>
            <w:pPr>
              <w:pStyle w:val="TAL"/>
              <w:jc w:val="left"/>
            </w:pPr>
            <w:r>
              <w:t xml:space="preserve">Payload or CoAP option</w:t>
            </w:r>
          </w:p>
        </w:tc>
        <w:tc>
          <w:tcPr/>
          <w:p>
            <w:pPr>
              <w:pStyle w:val="TAL"/>
              <w:jc w:val="left"/>
            </w:pPr>
            <w:r>
              <w:t xml:space="preserve">CoAP option</w:t>
            </w:r>
          </w:p>
        </w:tc>
      </w:tr>
      <w:tr>
        <w:tc>
          <w:tcPr/>
          <w:p>
            <w:pPr>
              <w:pStyle w:val="TAL"/>
              <w:jc w:val="left"/>
            </w:pPr>
            <w:r>
              <w:rPr>
                <w:b/>
                <w:bCs/>
                <w:i/>
                <w:iCs/>
              </w:rPr>
              <w:t xml:space="preserve">Request Identifier</w:t>
            </w:r>
          </w:p>
        </w:tc>
        <w:tc>
          <w:tcPr/>
          <w:p>
            <w:pPr>
              <w:pStyle w:val="TAL"/>
              <w:jc w:val="left"/>
            </w:pPr>
            <w:r>
              <w:t xml:space="preserve">Payload or CoAP option</w:t>
            </w:r>
          </w:p>
        </w:tc>
        <w:tc>
          <w:tcPr/>
          <w:p>
            <w:pPr>
              <w:pStyle w:val="TAL"/>
              <w:jc w:val="left"/>
            </w:pPr>
            <w:r>
              <w:t xml:space="preserve">CoAP option</w:t>
            </w:r>
          </w:p>
        </w:tc>
      </w:tr>
      <w:tr>
        <w:tc>
          <w:tcPr/>
          <w:p>
            <w:pPr>
              <w:pStyle w:val="TAL"/>
              <w:jc w:val="left"/>
            </w:pPr>
            <w:r>
              <w:rPr>
                <w:b/>
                <w:bCs/>
                <w:i/>
                <w:iCs/>
              </w:rPr>
              <w:t xml:space="preserve">Content</w:t>
            </w:r>
          </w:p>
        </w:tc>
        <w:tc>
          <w:tcPr/>
          <w:p>
            <w:pPr>
              <w:pStyle w:val="TAL"/>
              <w:jc w:val="left"/>
            </w:pPr>
            <w:r>
              <w:t xml:space="preserve">Payload</w:t>
            </w:r>
          </w:p>
        </w:tc>
        <w:tc>
          <w:tcPr/>
          <w:p>
            <w:pPr>
              <w:pStyle w:val="TAL"/>
              <w:jc w:val="left"/>
            </w:pPr>
            <w:r>
              <w:t xml:space="preserve">Payload</w:t>
            </w:r>
          </w:p>
        </w:tc>
      </w:tr>
      <w:tr>
        <w:tc>
          <w:tcPr/>
          <w:p>
            <w:pPr>
              <w:pStyle w:val="TAL"/>
              <w:jc w:val="left"/>
            </w:pPr>
            <w:r>
              <w:rPr>
                <w:b/>
                <w:bCs/>
                <w:i/>
                <w:iCs/>
              </w:rPr>
              <w:t xml:space="preserve">Originating Timestamp</w:t>
            </w:r>
          </w:p>
        </w:tc>
        <w:tc>
          <w:tcPr/>
          <w:p>
            <w:pPr>
              <w:pStyle w:val="TAL"/>
              <w:jc w:val="left"/>
            </w:pPr>
            <w:r>
              <w:t xml:space="preserve">Payload or CoAP option</w:t>
            </w:r>
          </w:p>
        </w:tc>
        <w:tc>
          <w:tcPr/>
          <w:p>
            <w:pPr>
              <w:pStyle w:val="TAL"/>
              <w:jc w:val="left"/>
            </w:pPr>
            <w:r>
              <w:t xml:space="preserve">CoAP option</w:t>
            </w:r>
          </w:p>
        </w:tc>
      </w:tr>
      <w:tr>
        <w:tc>
          <w:tcPr/>
          <w:p>
            <w:pPr>
              <w:pStyle w:val="TAL"/>
              <w:jc w:val="left"/>
            </w:pPr>
            <w:r>
              <w:rPr>
                <w:b/>
                <w:bCs/>
                <w:i/>
                <w:iCs/>
              </w:rPr>
              <w:t xml:space="preserve">Request Expiration Timestamp</w:t>
            </w:r>
          </w:p>
        </w:tc>
        <w:tc>
          <w:tcPr/>
          <w:p>
            <w:pPr>
              <w:pStyle w:val="TAL"/>
              <w:jc w:val="left"/>
            </w:pPr>
            <w:r>
              <w:t xml:space="preserve">Payload or CoAP option</w:t>
            </w:r>
          </w:p>
        </w:tc>
        <w:tc>
          <w:tcPr/>
          <w:p>
            <w:pPr>
              <w:pStyle w:val="TAL"/>
              <w:jc w:val="left"/>
            </w:pPr>
            <w:r>
              <w:t xml:space="preserve">CoAP option</w:t>
            </w:r>
          </w:p>
        </w:tc>
      </w:tr>
      <w:tr>
        <w:tc>
          <w:tcPr/>
          <w:p>
            <w:pPr>
              <w:pStyle w:val="TAL"/>
              <w:jc w:val="left"/>
            </w:pPr>
            <w:r>
              <w:rPr>
                <w:b/>
                <w:bCs/>
                <w:i/>
                <w:iCs/>
              </w:rPr>
              <w:t xml:space="preserve">Result Expiration Timestamp</w:t>
            </w:r>
          </w:p>
        </w:tc>
        <w:tc>
          <w:tcPr/>
          <w:p>
            <w:pPr>
              <w:pStyle w:val="TAL"/>
              <w:jc w:val="left"/>
            </w:pPr>
            <w:r>
              <w:t xml:space="preserve">Payload or CoAP option</w:t>
            </w:r>
          </w:p>
        </w:tc>
        <w:tc>
          <w:tcPr/>
          <w:p>
            <w:pPr>
              <w:pStyle w:val="TAL"/>
              <w:jc w:val="left"/>
            </w:pPr>
            <w:r>
              <w:t xml:space="preserve">CoAP option</w:t>
            </w:r>
          </w:p>
        </w:tc>
      </w:tr>
      <w:tr>
        <w:tc>
          <w:tcPr/>
          <w:p>
            <w:pPr>
              <w:pStyle w:val="TAL"/>
              <w:jc w:val="left"/>
            </w:pPr>
            <w:r>
              <w:rPr>
                <w:b/>
                <w:bCs/>
                <w:i/>
                <w:iCs/>
              </w:rPr>
              <w:t xml:space="preserve">Operation Execution Time</w:t>
            </w:r>
          </w:p>
        </w:tc>
        <w:tc>
          <w:tcPr/>
          <w:p>
            <w:pPr>
              <w:pStyle w:val="TAL"/>
              <w:jc w:val="left"/>
            </w:pPr>
            <w:r>
              <w:t xml:space="preserve">Payload or CoAP option</w:t>
            </w:r>
          </w:p>
        </w:tc>
        <w:tc>
          <w:tcPr/>
          <w:p>
            <w:pPr>
              <w:pStyle w:val="TAL"/>
              <w:jc w:val="left"/>
            </w:pPr>
            <w:r>
              <w:t xml:space="preserve">CoAP option</w:t>
            </w:r>
          </w:p>
        </w:tc>
      </w:tr>
      <w:tr>
        <w:tc>
          <w:tcPr/>
          <w:p>
            <w:pPr>
              <w:pStyle w:val="TAL"/>
              <w:jc w:val="left"/>
            </w:pPr>
            <w:r>
              <w:rPr>
                <w:b/>
                <w:bCs/>
                <w:i/>
                <w:iCs/>
              </w:rPr>
              <w:t xml:space="preserve">Role IDs</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Response Type</w:t>
            </w:r>
            <w:r>
              <w:rPr>
                <w:b/>
                <w:bCs/>
              </w:rPr>
              <w:t xml:space="preserve"> </w:t>
            </w:r>
            <w:r>
              <w:rPr>
                <w:b/>
                <w:bCs/>
                <w:i/>
                <w:iCs/>
              </w:rPr>
              <w:t xml:space="preserve">-</w:t>
            </w:r>
            <w:r>
              <w:t xml:space="preserve"> </w:t>
            </w:r>
            <w:r>
              <w:rPr>
                <w:i/>
                <w:iCs/>
              </w:rPr>
              <w:t xml:space="preserve">notificationURI</w:t>
            </w:r>
          </w:p>
        </w:tc>
        <w:tc>
          <w:tcPr/>
          <w:p>
            <w:pPr>
              <w:pStyle w:val="TAL"/>
              <w:jc w:val="left"/>
            </w:pPr>
            <w:r>
              <w:t xml:space="preserve">Payload</w:t>
            </w:r>
          </w:p>
        </w:tc>
        <w:tc>
          <w:tcPr/>
          <w:p>
            <w:pPr>
              <w:pStyle w:val="TAL"/>
              <w:jc w:val="left"/>
            </w:pPr>
            <w:r>
              <w:t xml:space="preserve">CoAP option</w:t>
            </w:r>
          </w:p>
        </w:tc>
      </w:tr>
      <w:tr>
        <w:tc>
          <w:tcPr/>
          <w:p>
            <w:pPr>
              <w:pStyle w:val="TAL"/>
              <w:jc w:val="left"/>
            </w:pPr>
            <w:r>
              <w:rPr>
                <w:b/>
                <w:bCs/>
                <w:i/>
                <w:iCs/>
              </w:rPr>
              <w:t xml:space="preserve">Response Type</w:t>
            </w:r>
            <w:r>
              <w:rPr>
                <w:b/>
                <w:bCs/>
              </w:rPr>
              <w:t xml:space="preserve"> </w:t>
            </w:r>
            <w:r>
              <w:rPr>
                <w:b/>
                <w:bCs/>
                <w:i/>
                <w:iCs/>
              </w:rPr>
              <w:t xml:space="preserve">-</w:t>
            </w:r>
            <w:r>
              <w:t xml:space="preserve"> </w:t>
            </w:r>
            <w:r>
              <w:rPr>
                <w:i/>
                <w:iCs/>
              </w:rPr>
              <w:t xml:space="preserve">responseTypeValue</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Result Persistence</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Result Content</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Event Category</w:t>
            </w:r>
          </w:p>
        </w:tc>
        <w:tc>
          <w:tcPr/>
          <w:p>
            <w:pPr>
              <w:pStyle w:val="TAL"/>
              <w:jc w:val="left"/>
            </w:pPr>
            <w:r>
              <w:t xml:space="preserve">Payload or CoAP option</w:t>
            </w:r>
          </w:p>
        </w:tc>
        <w:tc>
          <w:tcPr/>
          <w:p>
            <w:pPr>
              <w:pStyle w:val="TAL"/>
              <w:jc w:val="left"/>
            </w:pPr>
            <w:r>
              <w:t xml:space="preserve">CoAP option</w:t>
            </w:r>
          </w:p>
        </w:tc>
      </w:tr>
      <w:tr>
        <w:tc>
          <w:tcPr/>
          <w:p>
            <w:pPr>
              <w:pStyle w:val="TAL"/>
              <w:jc w:val="left"/>
            </w:pPr>
            <w:r>
              <w:rPr>
                <w:b/>
                <w:bCs/>
                <w:i/>
                <w:iCs/>
              </w:rPr>
              <w:t xml:space="preserve">Response Status Code</w:t>
            </w:r>
          </w:p>
        </w:tc>
        <w:tc>
          <w:tcPr/>
          <w:p>
            <w:pPr>
              <w:pStyle w:val="TAL"/>
              <w:jc w:val="left"/>
            </w:pPr>
            <w:r>
              <w:t xml:space="preserve">New CoAP option</w:t>
            </w:r>
          </w:p>
        </w:tc>
        <w:tc>
          <w:tcPr/>
          <w:p>
            <w:pPr>
              <w:pStyle w:val="TAL"/>
              <w:jc w:val="left"/>
            </w:pPr>
            <w:r>
              <w:t xml:space="preserve">CoAP option</w:t>
            </w:r>
          </w:p>
        </w:tc>
      </w:tr>
      <w:tr>
        <w:tc>
          <w:tcPr/>
          <w:p>
            <w:pPr>
              <w:pStyle w:val="TAL"/>
              <w:jc w:val="left"/>
            </w:pPr>
            <w:r>
              <w:rPr>
                <w:b/>
                <w:bCs/>
                <w:i/>
                <w:iCs/>
              </w:rPr>
              <w:t xml:space="preserve">Delivery Aggregation</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Group Request Identifier</w:t>
            </w:r>
          </w:p>
        </w:tc>
        <w:tc>
          <w:tcPr/>
          <w:p>
            <w:pPr>
              <w:pStyle w:val="TAL"/>
              <w:jc w:val="left"/>
            </w:pPr>
            <w:r>
              <w:t xml:space="preserve">Payload</w:t>
            </w:r>
          </w:p>
        </w:tc>
        <w:tc>
          <w:tcPr/>
          <w:p>
            <w:pPr>
              <w:pStyle w:val="TAL"/>
              <w:jc w:val="left"/>
            </w:pPr>
            <w:r>
              <w:t xml:space="preserve">CoAP option</w:t>
            </w:r>
          </w:p>
        </w:tc>
      </w:tr>
      <w:tr>
        <w:tc>
          <w:tcPr/>
          <w:p>
            <w:pPr>
              <w:pStyle w:val="TAL"/>
              <w:jc w:val="left"/>
            </w:pPr>
            <w:r>
              <w:rPr>
                <w:b/>
                <w:bCs/>
                <w:i/>
                <w:iCs/>
              </w:rPr>
              <w:t xml:space="preserve">Filter Criteria</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Desired Identifier Result Type</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Resource Type</w:t>
            </w:r>
          </w:p>
        </w:tc>
        <w:tc>
          <w:tcPr/>
          <w:p>
            <w:pPr>
              <w:pStyle w:val="TAL"/>
              <w:jc w:val="left"/>
            </w:pPr>
            <w:r>
              <w:t xml:space="preserve">Payload or CoAP option</w:t>
            </w:r>
          </w:p>
        </w:tc>
        <w:tc>
          <w:tcPr/>
          <w:p>
            <w:pPr>
              <w:pStyle w:val="TAL"/>
              <w:jc w:val="left"/>
            </w:pPr>
            <w:r>
              <w:t xml:space="preserve">CoAP option</w:t>
            </w:r>
          </w:p>
        </w:tc>
      </w:tr>
      <w:tr>
        <w:tc>
          <w:tcPr/>
          <w:p>
            <w:pPr>
              <w:pStyle w:val="TAL"/>
              <w:jc w:val="left"/>
            </w:pPr>
            <w:r>
              <w:rPr>
                <w:b/>
                <w:bCs/>
                <w:i/>
                <w:iCs/>
              </w:rPr>
              <w:t xml:space="preserve">Content Offset</w:t>
            </w:r>
          </w:p>
        </w:tc>
        <w:tc>
          <w:tcPr/>
          <w:p>
            <w:pPr>
              <w:pStyle w:val="TAL"/>
              <w:jc w:val="left"/>
            </w:pPr>
            <w:r>
              <w:t xml:space="preserve">Payload or CoAP option</w:t>
            </w:r>
          </w:p>
        </w:tc>
        <w:tc>
          <w:tcPr/>
          <w:p>
            <w:pPr>
              <w:pStyle w:val="TAL"/>
              <w:jc w:val="left"/>
            </w:pPr>
            <w:r>
              <w:t xml:space="preserve">CoAP option</w:t>
            </w:r>
          </w:p>
        </w:tc>
      </w:tr>
      <w:tr>
        <w:tc>
          <w:tcPr/>
          <w:p>
            <w:pPr>
              <w:pStyle w:val="TAL"/>
              <w:jc w:val="left"/>
            </w:pPr>
            <w:r>
              <w:rPr>
                <w:b/>
                <w:bCs/>
                <w:i/>
                <w:iCs/>
              </w:rPr>
              <w:t xml:space="preserve">Content Status</w:t>
            </w:r>
          </w:p>
        </w:tc>
        <w:tc>
          <w:tcPr/>
          <w:p>
            <w:pPr>
              <w:pStyle w:val="TAL"/>
              <w:jc w:val="left"/>
            </w:pPr>
            <w:r>
              <w:t xml:space="preserve">Payload or CoAP option</w:t>
            </w:r>
          </w:p>
        </w:tc>
        <w:tc>
          <w:tcPr/>
          <w:p>
            <w:pPr>
              <w:pStyle w:val="TAL"/>
              <w:jc w:val="left"/>
            </w:pPr>
            <w:r>
              <w:t xml:space="preserve">CoAP option</w:t>
            </w:r>
          </w:p>
        </w:tc>
      </w:tr>
      <w:tr>
        <w:tc>
          <w:tcPr/>
          <w:p>
            <w:pPr>
              <w:pStyle w:val="TAL"/>
              <w:jc w:val="left"/>
            </w:pPr>
            <w:r>
              <w:rPr>
                <w:b/>
                <w:bCs/>
                <w:i/>
                <w:iCs/>
              </w:rPr>
              <w:t xml:space="preserve">Assigned Token Identifiers</w:t>
            </w:r>
          </w:p>
        </w:tc>
        <w:tc>
          <w:tcPr/>
          <w:p>
            <w:pPr>
              <w:pStyle w:val="TAL"/>
              <w:jc w:val="left"/>
            </w:pPr>
            <w:r>
              <w:t xml:space="preserve">Payload</w:t>
            </w:r>
          </w:p>
        </w:tc>
        <w:tc>
          <w:tcPr/>
          <w:p>
            <w:pPr>
              <w:pStyle w:val="TAL"/>
              <w:jc w:val="left"/>
            </w:pPr>
            <w:r>
              <w:t xml:space="preserve">CoAP option</w:t>
            </w:r>
          </w:p>
        </w:tc>
      </w:tr>
      <w:tr>
        <w:tc>
          <w:tcPr/>
          <w:p>
            <w:pPr>
              <w:pStyle w:val="TAL"/>
              <w:jc w:val="left"/>
            </w:pPr>
            <w:r>
              <w:rPr>
                <w:b/>
                <w:bCs/>
                <w:i/>
                <w:iCs/>
              </w:rPr>
              <w:t xml:space="preserve">Tokens</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Token IDs</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Local Token IDs</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Token Request Indicator</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Token Request Information</w:t>
            </w:r>
          </w:p>
        </w:tc>
        <w:tc>
          <w:tcPr/>
          <w:p>
            <w:pPr>
              <w:pStyle w:val="TAL"/>
              <w:jc w:val="left"/>
            </w:pPr>
            <w:r>
              <w:t xml:space="preserve">Payload</w:t>
            </w:r>
          </w:p>
        </w:tc>
        <w:tc>
          <w:tcPr/>
          <w:p>
            <w:pPr>
              <w:pStyle w:val="TAL"/>
              <w:jc w:val="left"/>
            </w:pPr>
            <w:r>
              <w:t xml:space="preserve">Payload</w:t>
            </w:r>
          </w:p>
        </w:tc>
      </w:tr>
      <w:tr>
        <w:tc>
          <w:tcPr/>
          <w:p>
            <w:pPr>
              <w:pStyle w:val="TAL"/>
              <w:jc w:val="left"/>
            </w:pPr>
            <w:r>
              <w:rPr>
                <w:b/>
                <w:bCs/>
                <w:i/>
                <w:iCs/>
              </w:rPr>
              <w:t xml:space="preserve">Release Version Indicator</w:t>
            </w:r>
          </w:p>
        </w:tc>
        <w:tc>
          <w:tcPr/>
          <w:p>
            <w:pPr>
              <w:pStyle w:val="TAL"/>
              <w:jc w:val="left"/>
            </w:pPr>
            <w:r>
              <w:t xml:space="preserve">Payload or CoAP option</w:t>
            </w:r>
          </w:p>
        </w:tc>
        <w:tc>
          <w:tcPr/>
          <w:p>
            <w:pPr>
              <w:pStyle w:val="TAL"/>
              <w:jc w:val="left"/>
            </w:pPr>
            <w:r>
              <w:t xml:space="preserve">CoAP option</w:t>
            </w:r>
          </w:p>
        </w:tc>
      </w:tr>
      <w:tr>
        <w:tc>
          <w:tcPr/>
          <w:p>
            <w:pPr>
              <w:pStyle w:val="TAL"/>
              <w:jc w:val="left"/>
            </w:pPr>
            <w:r>
              <w:rPr>
                <w:b/>
                <w:bCs/>
                <w:i/>
                <w:iCs/>
              </w:rPr>
              <w:t xml:space="preserve">Vendor Information</w:t>
            </w:r>
          </w:p>
        </w:tc>
        <w:tc>
          <w:tcPr/>
          <w:p>
            <w:pPr>
              <w:pStyle w:val="TAL"/>
              <w:jc w:val="left"/>
            </w:pPr>
            <w:r>
              <w:t xml:space="preserve">Payload</w:t>
            </w:r>
          </w:p>
        </w:tc>
        <w:tc>
          <w:tcPr/>
          <w:p>
            <w:pPr>
              <w:pStyle w:val="TAL"/>
              <w:jc w:val="left"/>
            </w:pPr>
            <w:r>
              <w:t xml:space="preserve">CoAP option</w:t>
            </w:r>
          </w:p>
        </w:tc>
      </w:tr>
      <w:tr>
        <w:tc>
          <w:tcPr/>
          <w:p>
            <w:pPr>
              <w:pStyle w:val="TAL"/>
              <w:jc w:val="left"/>
            </w:pPr>
            <w:r>
              <w:rPr>
                <w:b/>
                <w:bCs/>
                <w:i/>
                <w:iCs/>
              </w:rPr>
              <w:t xml:space="preserve">Group Request Target Members</w:t>
            </w:r>
          </w:p>
        </w:tc>
        <w:tc>
          <w:tcPr/>
          <w:p>
            <w:pPr>
              <w:pStyle w:val="TAL"/>
              <w:jc w:val="left"/>
            </w:pPr>
            <w:r>
              <w:t xml:space="preserve">Payload</w:t>
            </w:r>
          </w:p>
        </w:tc>
        <w:tc>
          <w:tcPr/>
          <w:p>
            <w:pPr>
              <w:pStyle w:val="TAL"/>
              <w:jc w:val="left"/>
            </w:pPr>
            <w:r>
              <w:t xml:space="preserve">CoAP option</w:t>
            </w:r>
          </w:p>
        </w:tc>
      </w:tr>
      <w:tr>
        <w:tc>
          <w:tcPr/>
          <w:p>
            <w:pPr>
              <w:pStyle w:val="TAL"/>
              <w:jc w:val="left"/>
            </w:pPr>
            <w:r>
              <w:rPr>
                <w:b/>
                <w:bCs/>
                <w:i/>
                <w:iCs/>
              </w:rPr>
              <w:t xml:space="preserve">Group Somecast Target Number</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Authorization Signature Indicator</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Authorization Signatures</w:t>
            </w:r>
          </w:p>
        </w:tc>
        <w:tc>
          <w:tcPr/>
          <w:p>
            <w:pPr>
              <w:pStyle w:val="TAL"/>
              <w:jc w:val="left"/>
            </w:pPr>
            <w:r>
              <w:t xml:space="preserve">Payload</w:t>
            </w:r>
          </w:p>
        </w:tc>
        <w:tc>
          <w:tcPr/>
          <w:p>
            <w:pPr>
              <w:pStyle w:val="TAL"/>
              <w:jc w:val="left"/>
            </w:pPr>
            <w:r>
              <w:t xml:space="preserve">CoAP option</w:t>
            </w:r>
          </w:p>
        </w:tc>
      </w:tr>
      <w:tr>
        <w:tc>
          <w:tcPr/>
          <w:p>
            <w:pPr>
              <w:pStyle w:val="TAL"/>
              <w:jc w:val="left"/>
            </w:pPr>
            <w:r>
              <w:rPr>
                <w:b/>
                <w:bCs/>
                <w:i/>
                <w:iCs/>
              </w:rPr>
              <w:t xml:space="preserve">Authorization Signature Request Information</w:t>
            </w:r>
          </w:p>
        </w:tc>
        <w:tc>
          <w:tcPr/>
          <w:p>
            <w:pPr>
              <w:pStyle w:val="TAL"/>
              <w:jc w:val="left"/>
            </w:pPr>
            <w:r>
              <w:t xml:space="preserve">Payload</w:t>
            </w:r>
          </w:p>
        </w:tc>
        <w:tc>
          <w:tcPr/>
          <w:p>
            <w:pPr>
              <w:pStyle w:val="TAL"/>
              <w:jc w:val="left"/>
            </w:pPr>
            <w:r>
              <w:t xml:space="preserve">CoAP option</w:t>
            </w:r>
          </w:p>
        </w:tc>
      </w:tr>
      <w:tr>
        <w:tc>
          <w:tcPr/>
          <w:p>
            <w:pPr>
              <w:pStyle w:val="TAL"/>
              <w:jc w:val="left"/>
            </w:pPr>
            <w:r>
              <w:rPr>
                <w:b/>
                <w:bCs/>
                <w:i/>
                <w:iCs/>
              </w:rPr>
              <w:t xml:space="preserve">Authorization Relationship Indicator</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Semantic Query Indicator</w:t>
            </w:r>
          </w:p>
        </w:tc>
        <w:tc>
          <w:tcPr/>
          <w:p>
            <w:pPr>
              <w:pStyle w:val="TAL"/>
              <w:jc w:val="left"/>
            </w:pPr>
            <w:r>
              <w:t xml:space="preserve">Payload</w:t>
            </w:r>
          </w:p>
        </w:tc>
        <w:tc>
          <w:tcPr/>
          <w:p>
            <w:pPr>
              <w:pStyle w:val="TAL"/>
              <w:jc w:val="left"/>
            </w:pPr>
            <w:r>
              <w:t xml:space="preserve">Uri-Query</w:t>
            </w:r>
          </w:p>
        </w:tc>
      </w:tr>
      <w:tr>
        <w:tc>
          <w:tcPr/>
          <w:p>
            <w:pPr>
              <w:pStyle w:val="TAL"/>
              <w:jc w:val="left"/>
            </w:pPr>
            <w:r>
              <w:rPr>
                <w:b/>
                <w:bCs/>
                <w:i/>
                <w:iCs/>
              </w:rPr>
              <w:t xml:space="preserve">Ontology Mapping Resources</w:t>
            </w:r>
          </w:p>
        </w:tc>
        <w:tc>
          <w:tcPr/>
          <w:p>
            <w:pPr>
              <w:pStyle w:val="TAL"/>
              <w:jc w:val="left"/>
            </w:pPr>
            <w:r>
              <w:t xml:space="preserve">Payload</w:t>
            </w:r>
          </w:p>
        </w:tc>
        <w:tc>
          <w:tcPr/>
          <w:p>
            <w:pPr>
              <w:pStyle w:val="TAL"/>
              <w:jc w:val="left"/>
            </w:pPr>
            <w:r>
              <w:t xml:space="preserve">CoAP option</w:t>
            </w:r>
          </w:p>
        </w:tc>
      </w:tr>
      <w:tr>
        <w:tc>
          <w:tcPr/>
          <w:p>
            <w:pPr>
              <w:pStyle w:val="TAL"/>
              <w:jc w:val="left"/>
            </w:pPr>
            <w:r>
              <w:rPr>
                <w:b/>
                <w:bCs/>
                <w:i/>
                <w:iCs/>
              </w:rPr>
              <w:t xml:space="preserve">Primitive Profile Identifier</w:t>
            </w:r>
          </w:p>
        </w:tc>
        <w:tc>
          <w:tcPr/>
          <w:p>
            <w:pPr>
              <w:pStyle w:val="TAL"/>
              <w:jc w:val="left"/>
            </w:pPr>
            <w:r>
              <w:t xml:space="preserve">Payload</w:t>
            </w:r>
          </w:p>
        </w:tc>
        <w:tc>
          <w:tcPr/>
          <w:p>
            <w:pPr>
              <w:pStyle w:val="TAL"/>
              <w:jc w:val="left"/>
            </w:pPr>
            <w:r>
              <w:t xml:space="preserve">CoAP option</w:t>
            </w:r>
          </w:p>
        </w:tc>
      </w:tr>
      <w:tr>
        <w:tc>
          <w:tcPr/>
          <w:p>
            <w:pPr>
              <w:pStyle w:val="TAL"/>
              <w:jc w:val="left"/>
            </w:pPr>
            <w:r>
              <w:rPr>
                <w:b/>
                <w:bCs/>
                <w:i/>
                <w:iCs/>
              </w:rPr>
              <w:t xml:space="preserve">M2M Service User</w:t>
            </w:r>
          </w:p>
        </w:tc>
        <w:tc>
          <w:tcPr/>
          <w:p>
            <w:pPr>
              <w:pStyle w:val="TAL"/>
              <w:jc w:val="left"/>
            </w:pPr>
            <w:r>
              <w:t xml:space="preserve">Payload</w:t>
            </w:r>
          </w:p>
        </w:tc>
        <w:tc>
          <w:tcPr/>
          <w:p>
            <w:pPr>
              <w:pStyle w:val="TAL"/>
              <w:jc w:val="left"/>
            </w:pPr>
            <w:r>
              <w:t xml:space="preserve">CoAP option</w:t>
            </w:r>
          </w:p>
        </w:tc>
      </w:tr>
    </w:tbl>
    <w:p>
      <w:pPr>
        <w:spacing w:before="0" w:after="0"/>
      </w:pPr>
    </w:p>
    <w:bookmarkEnd w:id="27"/>
    <w:bookmarkStart w:id="30" w:name="header"/>
    <w:p>
      <w:pPr>
        <w:pStyle w:val="Heading3"/>
      </w:pPr>
      <w:r>
        <w:t>6.2.1</w:t>
        <w:tab/>
        <w:t xml:space="preserve">Header</w:t>
      </w:r>
    </w:p>
    <w:p>
      <w:pPr>
        <w:pStyle w:val="Normal"/>
      </w:pPr>
      <w:r>
        <w:t xml:space="preserve">This clause specifies how to configure CoAP header information:</w:t>
      </w:r>
    </w:p>
    <w:p>
      <w:pPr>
        <w:pStyle w:val="B1"/>
        <w:numPr>
          <w:ilvl w:val="0"/>
          <w:numId w:val="46"/>
        </w:numPr>
      </w:pPr>
      <w:r>
        <w:t xml:space="preserve">The Version field shall be configured as 1.</w:t>
      </w:r>
    </w:p>
    <w:p>
      <w:pPr>
        <w:pStyle w:val="B1"/>
        <w:numPr>
          <w:ilvl w:val="0"/>
          <w:numId w:val="46"/>
        </w:numPr>
      </w:pPr>
      <w:r>
        <w:t xml:space="preserve">The Type field shall be configured according to clause</w:t>
      </w:r>
      <w:r>
        <w:t xml:space="preserve"> </w:t>
      </w:r>
      <w:hyperlink r:id="rId16">
        <w:r>
          <w:rPr>
            <w:rStyle w:val="Hyperlink"/>
          </w:rPr>
          <w:t xml:space="preserve">6.3</w:t>
        </w:r>
      </w:hyperlink>
      <w:r>
        <w:t xml:space="preserve">. The Reset message is used to indicate an error in response to a malformed message in the CoAP layer.</w:t>
      </w:r>
    </w:p>
    <w:p>
      <w:pPr>
        <w:pStyle w:val="B1"/>
        <w:numPr>
          <w:ilvl w:val="0"/>
          <w:numId w:val="46"/>
        </w:numPr>
      </w:pPr>
      <w:r>
        <w:t xml:space="preserve">In case of a request, the Code field indicates the CoAP Method. If the oneM2M operation is sent as a Blocking request the oneM2M</w:t>
      </w:r>
      <w:r>
        <w:t xml:space="preserve"> </w:t>
      </w:r>
      <w:r>
        <w:rPr>
          <w:b/>
          <w:bCs/>
          <w:i/>
          <w:iCs/>
        </w:rPr>
        <w:t xml:space="preserve">Operation</w:t>
      </w:r>
      <w:r>
        <w:t xml:space="preserve"> </w:t>
      </w:r>
      <w:r>
        <w:t>parameter shall be mapped to a CoAP Method according to the table 6.2.1</w:t>
      </w:r>
      <w:r>
        <w:noBreakHyphen/>
      </w:r>
      <w:r>
        <w:t>1. In non</w:t>
      </w:r>
      <w:r>
        <w:noBreakHyphen/>
      </w:r>
      <w:r>
        <w:t>blocking and flex blocking cases, the request shall use the CoAP POST method, and the Operation parameter shall be mapped as described in clause</w:t>
      </w:r>
      <w:r>
        <w:t xml:space="preserve"> </w:t>
      </w:r>
      <w:hyperlink r:id="rId15">
        <w:r>
          <w:rPr>
            <w:rStyle w:val="Hyperlink"/>
          </w:rPr>
          <w:t xml:space="preserve">6.2.2.3</w:t>
        </w:r>
      </w:hyperlink>
      <w:r>
        <w:t xml:space="preserve">.</w:t>
      </w:r>
    </w:p>
    <w:p>
      <w:pPr>
        <w:pStyle w:val="B1"/>
        <w:numPr>
          <w:ilvl w:val="0"/>
          <w:numId w:val="46"/>
        </w:numPr>
      </w:pPr>
      <w:r>
        <w:t xml:space="preserve">In case of a response, the Code field indicates the CoAP Response Code. The oneM2M</w:t>
      </w:r>
      <w:r>
        <w:t xml:space="preserve"> </w:t>
      </w:r>
      <w:r>
        <w:rPr>
          <w:b/>
          <w:bCs/>
          <w:i/>
          <w:iCs/>
        </w:rPr>
        <w:t xml:space="preserve">Response Status Code</w:t>
      </w:r>
      <w:r>
        <w:t xml:space="preserve"> </w:t>
      </w:r>
      <w:r>
        <w:t xml:space="preserve">parameter shall be mapped to a CoAP Response Code as specified in clause</w:t>
      </w:r>
      <w:r>
        <w:t xml:space="preserve"> </w:t>
      </w:r>
      <w:hyperlink r:id="rId17">
        <w:r>
          <w:rPr>
            <w:rStyle w:val="Hyperlink"/>
          </w:rPr>
          <w:t xml:space="preserve">6.2.4</w:t>
        </w:r>
      </w:hyperlink>
      <w:r>
        <w:t xml:space="preserve">.</w:t>
      </w:r>
    </w:p>
    <w:p>
      <w:pPr>
        <w:pStyle w:val="B1"/>
        <w:numPr>
          <w:ilvl w:val="0"/>
          <w:numId w:val="46"/>
        </w:numPr>
      </w:pPr>
      <w:r>
        <w:t>The Originator and Receiver shall set the 16</w:t>
      </w:r>
      <w:r>
        <w:noBreakHyphen/>
      </w:r>
      <w:r>
        <w:t>bit MessageId in accordance with the CoAP specification</w:t>
      </w:r>
      <w:r>
        <w:t xml:space="preserve"> </w:t>
      </w:r>
      <w:hyperlink w:anchor="X265a31bd79b370d6ad9fbecf643e6fa5b1c09d5">
        <w:r>
          <w:rPr>
            <w:rStyle w:val="Normal"/>
          </w:rPr>
          <w:t xml:space="preserve">[1]</w:t>
        </w:r>
      </w:hyperlink>
      <w:r>
        <w:t xml:space="preserve"> </w:t>
      </w:r>
      <w:r>
        <w:t xml:space="preserve">and shall retry transmission of all unacknowledged Confirmable messages, as required by that specification.</w:t>
      </w:r>
    </w:p>
    <w:p>
      <w:pPr>
        <w:pStyle w:val="TH"/>
      </w:pPr>
      <w:r>
        <w:t xml:space="preserve">Table 6.2.1-1: oneM2M Operation Parameter Mapping</w:t>
      </w:r>
    </w:p>
    <w:tbl>
      <w:tblPr>
        <w:tblStyle w:val="Table"/>
        <w:tblW w:type="pct" w:w="5000"/>
        <w:tblLayout w:type="fixed"/>
        <w:tblLook w:firstRow="1" w:lastRow="0" w:firstColumn="0" w:lastColumn="0" w:noHBand="0" w:noVBand="0" w:val="0020"/>
        <w:tblCaption w:val="Table 6.2.1-1: oneM2M Operation Parameter Mapping"/>
      </w:tblPr>
      <w:tblGrid>
        <w:gridCol w:w="3168"/>
        <w:gridCol w:w="1584"/>
        <w:gridCol w:w="3168"/>
      </w:tblGrid>
      <w:tr>
        <w:trPr>
          <w:tblHeader w:val="on"/>
        </w:trPr>
        <w:tc>
          <w:tcPr/>
          <w:p>
            <w:pPr>
              <w:pStyle w:val="TAH"/>
            </w:pPr>
            <w:r>
              <w:rPr>
                <w:b w:val="true"/>
              </w:rPr>
              <w:t xml:space="preserve">oneM2M Operation Parameter</w:t>
            </w:r>
          </w:p>
        </w:tc>
        <w:tc>
          <w:tcPr/>
          <w:p>
            <w:pPr>
              <w:pStyle w:val="TAH"/>
            </w:pPr>
            <w:r>
              <w:rPr>
                <w:b w:val="true"/>
              </w:rPr>
              <w:t xml:space="preserve">CoAP Method</w:t>
            </w:r>
          </w:p>
        </w:tc>
        <w:tc>
          <w:tcPr/>
          <w:p>
            <w:pPr>
              <w:pStyle w:val="TAH"/>
            </w:pPr>
            <w:r>
              <w:rPr>
                <w:b w:val="true"/>
              </w:rPr>
              <w:t xml:space="preserve">CoAP Method Code</w:t>
            </w:r>
          </w:p>
        </w:tc>
      </w:tr>
      <w:tr>
        <w:tc>
          <w:tcPr/>
          <w:p>
            <w:pPr>
              <w:pStyle w:val="TAL"/>
              <w:jc w:val="left"/>
            </w:pPr>
            <w:r>
              <w:t xml:space="preserve">CREATE</w:t>
            </w:r>
          </w:p>
        </w:tc>
        <w:tc>
          <w:tcPr/>
          <w:p>
            <w:pPr>
              <w:pStyle w:val="TAL"/>
              <w:jc w:val="left"/>
            </w:pPr>
            <w:r>
              <w:t xml:space="preserve">POST</w:t>
            </w:r>
          </w:p>
        </w:tc>
        <w:tc>
          <w:tcPr/>
          <w:p>
            <w:pPr>
              <w:pStyle w:val="TAL"/>
              <w:jc w:val="left"/>
            </w:pPr>
            <w:r>
              <w:t xml:space="preserve">0.02</w:t>
            </w:r>
          </w:p>
        </w:tc>
      </w:tr>
      <w:tr>
        <w:tc>
          <w:tcPr/>
          <w:p>
            <w:pPr>
              <w:pStyle w:val="TAL"/>
              <w:jc w:val="left"/>
            </w:pPr>
            <w:r>
              <w:t xml:space="preserve">RETRIEVE</w:t>
            </w:r>
          </w:p>
        </w:tc>
        <w:tc>
          <w:tcPr/>
          <w:p>
            <w:pPr>
              <w:pStyle w:val="TAL"/>
              <w:jc w:val="left"/>
            </w:pPr>
            <w:r>
              <w:t xml:space="preserve">FETCH or GET</w:t>
            </w:r>
          </w:p>
        </w:tc>
        <w:tc>
          <w:tcPr/>
          <w:p>
            <w:pPr>
              <w:pStyle w:val="TAL"/>
              <w:jc w:val="left"/>
            </w:pPr>
            <w:r>
              <w:t xml:space="preserve">0.05 (FETCH) or 0.01 (GET)</w:t>
            </w:r>
          </w:p>
        </w:tc>
      </w:tr>
      <w:tr>
        <w:tc>
          <w:tcPr/>
          <w:p>
            <w:pPr>
              <w:pStyle w:val="TAL"/>
              <w:jc w:val="left"/>
            </w:pPr>
            <w:r>
              <w:t xml:space="preserve">UPDATE</w:t>
            </w:r>
          </w:p>
        </w:tc>
        <w:tc>
          <w:tcPr/>
          <w:p>
            <w:pPr>
              <w:pStyle w:val="TAL"/>
              <w:jc w:val="left"/>
            </w:pPr>
            <w:r>
              <w:t xml:space="preserve">PUT</w:t>
            </w:r>
          </w:p>
        </w:tc>
        <w:tc>
          <w:tcPr/>
          <w:p>
            <w:pPr>
              <w:pStyle w:val="TAL"/>
              <w:jc w:val="left"/>
            </w:pPr>
            <w:r>
              <w:t xml:space="preserve">0.03</w:t>
            </w:r>
          </w:p>
        </w:tc>
      </w:tr>
      <w:tr>
        <w:tc>
          <w:tcPr/>
          <w:p>
            <w:pPr>
              <w:pStyle w:val="TAL"/>
              <w:jc w:val="left"/>
            </w:pPr>
            <w:r>
              <w:t xml:space="preserve">DELETE</w:t>
            </w:r>
          </w:p>
        </w:tc>
        <w:tc>
          <w:tcPr/>
          <w:p>
            <w:pPr>
              <w:pStyle w:val="TAL"/>
              <w:jc w:val="left"/>
            </w:pPr>
            <w:r>
              <w:t xml:space="preserve">DELETE</w:t>
            </w:r>
          </w:p>
        </w:tc>
        <w:tc>
          <w:tcPr/>
          <w:p>
            <w:pPr>
              <w:pStyle w:val="TAL"/>
              <w:jc w:val="left"/>
            </w:pPr>
            <w:r>
              <w:t xml:space="preserve">0.04</w:t>
            </w:r>
          </w:p>
        </w:tc>
      </w:tr>
      <w:tr>
        <w:tc>
          <w:tcPr/>
          <w:p>
            <w:pPr>
              <w:pStyle w:val="TAL"/>
              <w:jc w:val="left"/>
            </w:pPr>
            <w:r>
              <w:t xml:space="preserve">NOTIFY</w:t>
            </w:r>
          </w:p>
        </w:tc>
        <w:tc>
          <w:tcPr/>
          <w:p>
            <w:pPr>
              <w:pStyle w:val="TAL"/>
              <w:jc w:val="left"/>
            </w:pPr>
            <w:r>
              <w:t xml:space="preserve">POST</w:t>
            </w:r>
          </w:p>
        </w:tc>
        <w:tc>
          <w:tcPr/>
          <w:p>
            <w:pPr>
              <w:pStyle w:val="TAL"/>
              <w:jc w:val="left"/>
            </w:pPr>
            <w:r>
              <w:t xml:space="preserve">0.02</w:t>
            </w:r>
          </w:p>
        </w:tc>
      </w:tr>
    </w:tbl>
    <w:p>
      <w:pPr>
        <w:spacing w:before="0" w:after="0"/>
      </w:pPr>
    </w:p>
    <w:p>
      <w:pPr>
        <w:pStyle w:val="Normal"/>
      </w:pPr>
      <w:r>
        <w:t xml:space="preserve">The Originator shall use the FETCH method as defined in RFC 8132</w:t>
      </w:r>
      <w:r>
        <w:t xml:space="preserve"> </w:t>
      </w:r>
      <w:hyperlink w:anchor="Xc6402f4c7974d0d2f4e528f348a50e0fd752c98">
        <w:r>
          <w:rPr>
            <w:rStyle w:val="Normal"/>
          </w:rPr>
          <w:t xml:space="preserve">[6]</w:t>
        </w:r>
      </w:hyperlink>
      <w:r>
        <w:t xml:space="preserve"> </w:t>
      </w:r>
      <w:r>
        <w:t xml:space="preserve">when sending a RETRIEVE request, except in when the Receiver is running Release 4 or earlier in which case it shall use the GET method. See clause</w:t>
      </w:r>
      <w:r>
        <w:t xml:space="preserve"> </w:t>
      </w:r>
      <w:hyperlink r:id="rId18">
        <w:r>
          <w:rPr>
            <w:rStyle w:val="Hyperlink"/>
          </w:rPr>
          <w:t xml:space="preserve">6.6</w:t>
        </w:r>
      </w:hyperlink>
      <w:r>
        <w:t xml:space="preserve"> </w:t>
      </w:r>
      <w:r>
        <w:t xml:space="preserve">for more details on the use of FETCH.</w:t>
      </w:r>
    </w:p>
    <w:p>
      <w:pPr>
        <w:pStyle w:val="Normal"/>
      </w:pPr>
      <w:r>
        <w:t xml:space="preserve">At the Receiver, a CoAP request message with a POST method that does not carry an</w:t>
      </w:r>
      <w:r>
        <w:t xml:space="preserve"> </w:t>
      </w:r>
      <w:r>
        <w:rPr>
          <w:b/>
          <w:bCs/>
          <w:i/>
          <w:iCs/>
        </w:rPr>
        <w:t xml:space="preserve">Operation</w:t>
      </w:r>
      <w:r>
        <w:t xml:space="preserve"> </w:t>
      </w:r>
      <w:r>
        <w:t xml:space="preserve">parameter shall be mapped to a oneM2M CREATE or NOTIFY operation in accordance with the existence of the</w:t>
      </w:r>
      <w:r>
        <w:t xml:space="preserve"> </w:t>
      </w:r>
      <w:r>
        <w:rPr>
          <w:b/>
          <w:bCs/>
          <w:i/>
          <w:iCs/>
        </w:rPr>
        <w:t xml:space="preserve">Resource Type</w:t>
      </w:r>
      <w:r>
        <w:t xml:space="preserve"> </w:t>
      </w:r>
      <w:r>
        <w:t xml:space="preserve">parameter. If a</w:t>
      </w:r>
      <w:r>
        <w:t xml:space="preserve"> </w:t>
      </w:r>
      <w:r>
        <w:rPr>
          <w:b/>
          <w:bCs/>
          <w:i/>
          <w:iCs/>
        </w:rPr>
        <w:t xml:space="preserve">Resource Type</w:t>
      </w:r>
      <w:r>
        <w:t xml:space="preserve"> </w:t>
      </w:r>
      <w:r>
        <w:t xml:space="preserve">parameter exists then the value of the</w:t>
      </w:r>
      <w:r>
        <w:t xml:space="preserve"> </w:t>
      </w:r>
      <w:r>
        <w:rPr>
          <w:b/>
          <w:bCs/>
          <w:i/>
          <w:iCs/>
        </w:rPr>
        <w:t xml:space="preserve">Operation</w:t>
      </w:r>
      <w:r>
        <w:t xml:space="preserve"> </w:t>
      </w:r>
      <w:r>
        <w:t xml:space="preserve">parameter is CREATE and if the</w:t>
      </w:r>
      <w:r>
        <w:t xml:space="preserve"> </w:t>
      </w:r>
      <w:r>
        <w:rPr>
          <w:b/>
          <w:bCs/>
          <w:i/>
          <w:iCs/>
        </w:rPr>
        <w:t xml:space="preserve">Resource Type</w:t>
      </w:r>
      <w:r>
        <w:t xml:space="preserve"> </w:t>
      </w:r>
      <w:r>
        <w:t xml:space="preserve">parameter does not exist, the value of the</w:t>
      </w:r>
      <w:r>
        <w:t xml:space="preserve"> </w:t>
      </w:r>
      <w:r>
        <w:rPr>
          <w:b/>
          <w:bCs/>
          <w:i/>
          <w:iCs/>
        </w:rPr>
        <w:t xml:space="preserve">Operation</w:t>
      </w:r>
      <w:r>
        <w:t xml:space="preserve"> </w:t>
      </w:r>
      <w:r>
        <w:t xml:space="preserve">parameter is NOTIFY.</w:t>
      </w:r>
    </w:p>
    <w:bookmarkEnd w:id="28"/>
    <w:bookmarkStart w:id="31" w:name="configuration-of-token-and-options"/>
    <w:p>
      <w:pPr>
        <w:pStyle w:val="Heading3"/>
      </w:pPr>
      <w:r>
        <w:t>6.2.2</w:t>
        <w:tab/>
        <w:t xml:space="preserve">Configuration of Token and Options</w:t>
      </w:r>
    </w:p>
    <w:bookmarkStart w:id="32" w:name="introduction-5"/>
    <w:p>
      <w:pPr>
        <w:pStyle w:val="Heading4"/>
      </w:pPr>
      <w:r>
        <w:t>6.2.2.0</w:t>
        <w:tab/>
        <w:t xml:space="preserve">Introduction</w:t>
      </w:r>
    </w:p>
    <w:p>
      <w:pPr>
        <w:pStyle w:val="Normal"/>
      </w:pPr>
      <w:r>
        <w:t xml:space="preserve">This clause describes configuration of Token and Options based on oneM2M parameters.</w:t>
      </w:r>
    </w:p>
    <w:bookmarkEnd w:id="29"/>
    <w:bookmarkStart w:id="33" w:name="token"/>
    <w:p>
      <w:pPr>
        <w:pStyle w:val="Heading4"/>
      </w:pPr>
      <w:r>
        <w:t>6.2.2.1</w:t>
        <w:tab/>
        <w:t xml:space="preserve">Token</w:t>
      </w:r>
    </w:p>
    <w:p>
      <w:pPr>
        <w:pStyle w:val="Normal"/>
      </w:pPr>
      <w:r>
        <w:t xml:space="preserve">The CoAP token is used by the CoAP layer to match a response to a request, in a manner that is similar to the oneM2M</w:t>
      </w:r>
      <w:r>
        <w:t xml:space="preserve"> </w:t>
      </w:r>
      <w:r>
        <w:rPr>
          <w:b/>
          <w:bCs/>
          <w:i/>
          <w:iCs/>
        </w:rPr>
        <w:t xml:space="preserve">Request Identifier</w:t>
      </w:r>
      <w:r>
        <w:t xml:space="preserve">. Due to size limitations, a Request Identifier cannot be used directly as the CoAP Token.</w:t>
      </w:r>
    </w:p>
    <w:p>
      <w:pPr>
        <w:pStyle w:val="Normal"/>
      </w:pPr>
      <w:r>
        <w:t xml:space="preserve">The use of tokens by Originator and Receiver shall comply with requirements of the CoAP specification</w:t>
      </w:r>
      <w:r>
        <w:t xml:space="preserve"> </w:t>
      </w:r>
      <w:hyperlink w:anchor="X265a31bd79b370d6ad9fbecf643e6fa5b1c09d5">
        <w:r>
          <w:rPr>
            <w:rStyle w:val="Normal"/>
          </w:rPr>
          <w:t xml:space="preserve">[1]</w:t>
        </w:r>
      </w:hyperlink>
      <w:r>
        <w:t xml:space="preserve">.</w:t>
      </w:r>
    </w:p>
    <w:bookmarkEnd w:id="30"/>
    <w:bookmarkStart w:id="34" w:name="content-format-negotiation-options"/>
    <w:p>
      <w:pPr>
        <w:pStyle w:val="Heading4"/>
      </w:pPr>
      <w:r>
        <w:t>6.2.2.2</w:t>
        <w:tab/>
        <w:t xml:space="preserve">Content Format Negotiation Options</w:t>
      </w:r>
    </w:p>
    <w:p>
      <w:pPr>
        <w:pStyle w:val="Normal"/>
      </w:pPr>
      <w:r>
        <w:t>The CoAP Accept Option may be used to indicate which Content</w:t>
      </w:r>
      <w:r>
        <w:noBreakHyphen/>
      </w:r>
      <w:r>
        <w:t>Format is acceptable to an Originator. If a Hosting CSE supports the Content</w:t>
      </w:r>
      <w:r>
        <w:noBreakHyphen/>
      </w:r>
      <w:r>
        <w:t>Format specified in Accept Option of the request, the Hosting CSE shall respond with that Content</w:t>
      </w:r>
      <w:r>
        <w:noBreakHyphen/>
      </w:r>
      <w:r>
        <w:t>Format. If the Hosting CSE does not support the Content</w:t>
      </w:r>
      <w:r>
        <w:noBreakHyphen/>
      </w:r>
      <w:r>
        <w:t>Format specified in Accept Option of the request, 4.06</w:t>
      </w:r>
      <w:r>
        <w:t xml:space="preserve"> </w:t>
      </w:r>
      <w:r>
        <w:t xml:space="preserve">"Not Acceptable"</w:t>
      </w:r>
      <w:r>
        <w:t xml:space="preserve"> </w:t>
      </w:r>
      <w:r>
        <w:t xml:space="preserve">shall be sent as a response, unless another error code takes precedence for this response.</w:t>
      </w:r>
    </w:p>
    <w:p>
      <w:pPr>
        <w:pStyle w:val="Normal"/>
      </w:pPr>
      <w:r>
        <w:t>Possible values for Content</w:t>
      </w:r>
      <w:r>
        <w:noBreakHyphen/>
      </w:r>
      <w:r>
        <w:t>Format and Accept options are listed below:</w:t>
      </w:r>
    </w:p>
    <w:p>
      <w:pPr>
        <w:pStyle w:val="B1"/>
        <w:numPr>
          <w:ilvl w:val="0"/>
          <w:numId w:val="47"/>
        </w:numPr>
      </w:pPr>
      <w:r>
        <w:t xml:space="preserve">application/xml (41);</w:t>
      </w:r>
    </w:p>
    <w:p>
      <w:pPr>
        <w:pStyle w:val="B1"/>
        <w:numPr>
          <w:ilvl w:val="0"/>
          <w:numId w:val="47"/>
        </w:numPr>
      </w:pPr>
      <w:r>
        <w:t xml:space="preserve">application/json (50);</w:t>
      </w:r>
    </w:p>
    <w:p>
      <w:pPr>
        <w:pStyle w:val="B1"/>
        <w:numPr>
          <w:ilvl w:val="0"/>
          <w:numId w:val="47"/>
        </w:numPr>
      </w:pPr>
      <w:r>
        <w:t xml:space="preserve">application/cbor (60);</w:t>
      </w:r>
    </w:p>
    <w:p>
      <w:pPr>
        <w:pStyle w:val="B1"/>
        <w:numPr>
          <w:ilvl w:val="0"/>
          <w:numId w:val="47"/>
        </w:numPr>
      </w:pPr>
      <w:r>
        <w:t xml:space="preserve">media types specified in clause 6.7</w:t>
      </w:r>
      <w:r>
        <w:t xml:space="preserve"> </w:t>
      </w:r>
      <w:r>
        <w:t xml:space="preserve">"oneM2M specific MIME media types"</w:t>
      </w:r>
      <w:r>
        <w:t xml:space="preserve"> </w:t>
      </w:r>
      <w:r>
        <w:t>of oneM2M TS</w:t>
      </w:r>
      <w:r>
        <w:noBreakHyphen/>
      </w:r>
      <w:r>
        <w:t>0004</w:t>
      </w:r>
      <w:r>
        <w:t xml:space="preserve"> </w:t>
      </w:r>
      <w:hyperlink w:anchor="X43b58990f2b8fb6933d1a1555450410c613db3d">
        <w:r>
          <w:rPr>
            <w:rStyle w:val="Normal"/>
          </w:rPr>
          <w:t xml:space="preserve">[2]</w:t>
        </w:r>
      </w:hyperlink>
      <w:r>
        <w:t xml:space="preserve">.</w:t>
      </w:r>
    </w:p>
    <w:p>
      <w:pPr>
        <w:pStyle w:val="Normal"/>
      </w:pPr>
      <w:r>
        <w:t>Numeric values for oneM2M defined media types are listed in table 6.2.2.2</w:t>
      </w:r>
      <w:r>
        <w:noBreakHyphen/>
      </w:r>
      <w:r>
        <w:t>1.</w:t>
      </w:r>
    </w:p>
    <w:p>
      <w:pPr>
        <w:pStyle w:val="TH"/>
      </w:pPr>
      <w:r>
        <w:t xml:space="preserve">Table 6.2.2.2-1: CoAP oneM2M Specific Content-Formats</w:t>
      </w:r>
    </w:p>
    <w:tbl>
      <w:tblPr>
        <w:tblStyle w:val="Table"/>
        <w:tblW w:type="auto" w:w="0"/>
        <w:tblLook w:firstRow="1" w:lastRow="0" w:firstColumn="0" w:lastColumn="0" w:noHBand="0" w:noVBand="0" w:val="0020"/>
        <w:tblCaption w:val="Table 6.2.2.2-1: CoAP oneM2M Specific Content-Formats"/>
      </w:tblPr>
      <w:tblGrid>
        <w:gridCol w:w="3960"/>
        <w:gridCol w:w="3960"/>
      </w:tblGrid>
      <w:tr>
        <w:trPr>
          <w:tblHeader w:val="on"/>
        </w:trPr>
        <w:tc>
          <w:tcPr/>
          <w:p>
            <w:pPr>
              <w:pStyle w:val="TAH"/>
            </w:pPr>
            <w:r>
              <w:rPr>
                <w:b w:val="true"/>
              </w:rPr>
              <w:t xml:space="preserve">oneM2M Specific Media Type</w:t>
            </w:r>
          </w:p>
        </w:tc>
        <w:tc>
          <w:tcPr/>
          <w:p>
            <w:pPr>
              <w:pStyle w:val="TAH"/>
            </w:pPr>
            <w:r>
              <w:rPr>
                <w:b w:val="true"/>
              </w:rPr>
              <w:t xml:space="preserve">ID</w:t>
            </w:r>
          </w:p>
        </w:tc>
      </w:tr>
      <w:tr>
        <w:tc>
          <w:tcPr/>
          <w:p>
            <w:pPr>
              <w:pStyle w:val="TAL"/>
              <w:jc w:val="left"/>
            </w:pPr>
            <w:r>
              <w:t xml:space="preserve">application/vnd.onem2m-res+xml</w:t>
            </w:r>
          </w:p>
        </w:tc>
        <w:tc>
          <w:tcPr/>
          <w:p>
            <w:pPr>
              <w:pStyle w:val="TAL"/>
              <w:jc w:val="left"/>
            </w:pPr>
            <w:r>
              <w:t xml:space="preserve">10014</w:t>
            </w:r>
          </w:p>
        </w:tc>
      </w:tr>
      <w:tr>
        <w:tc>
          <w:tcPr/>
          <w:p>
            <w:pPr>
              <w:pStyle w:val="TAL"/>
              <w:jc w:val="left"/>
            </w:pPr>
            <w:r>
              <w:t xml:space="preserve">application/vnd.onem2m-res+json</w:t>
            </w:r>
          </w:p>
        </w:tc>
        <w:tc>
          <w:tcPr/>
          <w:p>
            <w:pPr>
              <w:pStyle w:val="TAL"/>
              <w:jc w:val="left"/>
            </w:pPr>
            <w:r>
              <w:t xml:space="preserve">10015</w:t>
            </w:r>
          </w:p>
        </w:tc>
      </w:tr>
      <w:tr>
        <w:tc>
          <w:tcPr/>
          <w:p>
            <w:pPr>
              <w:pStyle w:val="TAL"/>
              <w:jc w:val="left"/>
            </w:pPr>
            <w:r>
              <w:t xml:space="preserve">application/vnd.onem2m-ntfy+xml</w:t>
            </w:r>
          </w:p>
        </w:tc>
        <w:tc>
          <w:tcPr/>
          <w:p>
            <w:pPr>
              <w:pStyle w:val="TAL"/>
              <w:jc w:val="left"/>
            </w:pPr>
            <w:r>
              <w:t xml:space="preserve">10016</w:t>
            </w:r>
          </w:p>
        </w:tc>
      </w:tr>
      <w:tr>
        <w:tc>
          <w:tcPr/>
          <w:p>
            <w:pPr>
              <w:pStyle w:val="TAL"/>
              <w:jc w:val="left"/>
            </w:pPr>
            <w:r>
              <w:t xml:space="preserve">application/vnd.onem2m-ntfy+json</w:t>
            </w:r>
          </w:p>
        </w:tc>
        <w:tc>
          <w:tcPr/>
          <w:p>
            <w:pPr>
              <w:pStyle w:val="TAL"/>
              <w:jc w:val="left"/>
            </w:pPr>
            <w:r>
              <w:t xml:space="preserve">10003</w:t>
            </w:r>
          </w:p>
        </w:tc>
      </w:tr>
      <w:tr>
        <w:tc>
          <w:tcPr/>
          <w:p>
            <w:pPr>
              <w:pStyle w:val="TAL"/>
              <w:jc w:val="left"/>
            </w:pPr>
            <w:r>
              <w:t xml:space="preserve">application/vnd.onem2m-preq+xml</w:t>
            </w:r>
          </w:p>
        </w:tc>
        <w:tc>
          <w:tcPr/>
          <w:p>
            <w:pPr>
              <w:pStyle w:val="TAL"/>
              <w:jc w:val="left"/>
            </w:pPr>
            <w:r>
              <w:t xml:space="preserve">10006</w:t>
            </w:r>
          </w:p>
        </w:tc>
      </w:tr>
      <w:tr>
        <w:tc>
          <w:tcPr/>
          <w:p>
            <w:pPr>
              <w:pStyle w:val="TAL"/>
              <w:jc w:val="left"/>
            </w:pPr>
            <w:r>
              <w:t xml:space="preserve">application/vnd.onem2m-preq+json</w:t>
            </w:r>
          </w:p>
        </w:tc>
        <w:tc>
          <w:tcPr/>
          <w:p>
            <w:pPr>
              <w:pStyle w:val="TAL"/>
              <w:jc w:val="left"/>
            </w:pPr>
            <w:r>
              <w:t xml:space="preserve">10007</w:t>
            </w:r>
          </w:p>
        </w:tc>
      </w:tr>
      <w:tr>
        <w:tc>
          <w:tcPr/>
          <w:p>
            <w:pPr>
              <w:pStyle w:val="TAL"/>
              <w:jc w:val="left"/>
            </w:pPr>
            <w:r>
              <w:t xml:space="preserve">application/vnd.onem2m-prsp+xml</w:t>
            </w:r>
          </w:p>
        </w:tc>
        <w:tc>
          <w:tcPr/>
          <w:p>
            <w:pPr>
              <w:pStyle w:val="TAL"/>
              <w:jc w:val="left"/>
            </w:pPr>
            <w:r>
              <w:t xml:space="preserve">10008</w:t>
            </w:r>
          </w:p>
        </w:tc>
      </w:tr>
      <w:tr>
        <w:tc>
          <w:tcPr/>
          <w:p>
            <w:pPr>
              <w:pStyle w:val="TAL"/>
              <w:jc w:val="left"/>
            </w:pPr>
            <w:r>
              <w:t xml:space="preserve">application/vnd.onem2m-prsp+json</w:t>
            </w:r>
          </w:p>
        </w:tc>
        <w:tc>
          <w:tcPr/>
          <w:p>
            <w:pPr>
              <w:pStyle w:val="TAL"/>
              <w:jc w:val="left"/>
            </w:pPr>
            <w:r>
              <w:t xml:space="preserve">10009</w:t>
            </w:r>
          </w:p>
        </w:tc>
      </w:tr>
      <w:tr>
        <w:tc>
          <w:tcPr/>
          <w:p>
            <w:pPr>
              <w:pStyle w:val="TAL"/>
              <w:jc w:val="left"/>
            </w:pPr>
            <w:r>
              <w:t xml:space="preserve">application/vnd.onem2m-res+cbor</w:t>
            </w:r>
          </w:p>
        </w:tc>
        <w:tc>
          <w:tcPr/>
          <w:p>
            <w:pPr>
              <w:pStyle w:val="TAL"/>
              <w:jc w:val="left"/>
            </w:pPr>
            <w:r>
              <w:t xml:space="preserve">10010</w:t>
            </w:r>
          </w:p>
        </w:tc>
      </w:tr>
      <w:tr>
        <w:tc>
          <w:tcPr/>
          <w:p>
            <w:pPr>
              <w:pStyle w:val="TAL"/>
              <w:jc w:val="left"/>
            </w:pPr>
            <w:r>
              <w:t xml:space="preserve">application/vnd.onem2m-ntfy+cbor</w:t>
            </w:r>
          </w:p>
        </w:tc>
        <w:tc>
          <w:tcPr/>
          <w:p>
            <w:pPr>
              <w:pStyle w:val="TAL"/>
              <w:jc w:val="left"/>
            </w:pPr>
            <w:r>
              <w:t xml:space="preserve">10011</w:t>
            </w:r>
          </w:p>
        </w:tc>
      </w:tr>
      <w:tr>
        <w:tc>
          <w:tcPr/>
          <w:p>
            <w:pPr>
              <w:pStyle w:val="TAL"/>
              <w:jc w:val="left"/>
            </w:pPr>
            <w:r>
              <w:t xml:space="preserve">application/vnd.onem2m-preq+cbor</w:t>
            </w:r>
          </w:p>
        </w:tc>
        <w:tc>
          <w:tcPr/>
          <w:p>
            <w:pPr>
              <w:pStyle w:val="TAL"/>
              <w:jc w:val="left"/>
            </w:pPr>
            <w:r>
              <w:t xml:space="preserve">10012</w:t>
            </w:r>
          </w:p>
        </w:tc>
      </w:tr>
      <w:tr>
        <w:tc>
          <w:tcPr/>
          <w:p>
            <w:pPr>
              <w:pStyle w:val="TAL"/>
              <w:jc w:val="left"/>
            </w:pPr>
            <w:r>
              <w:t xml:space="preserve">application/vnd.onem2m-prsp+cbor</w:t>
            </w:r>
          </w:p>
        </w:tc>
        <w:tc>
          <w:tcPr/>
          <w:p>
            <w:pPr>
              <w:pStyle w:val="TAL"/>
              <w:jc w:val="left"/>
            </w:pPr>
            <w:r>
              <w:t xml:space="preserve">10013</w:t>
            </w:r>
          </w:p>
        </w:tc>
      </w:tr>
    </w:tbl>
    <w:p>
      <w:pPr>
        <w:spacing w:before="0" w:after="0"/>
      </w:pPr>
    </w:p>
    <w:p>
      <w:pPr>
        <w:pStyle w:val="NO"/>
      </w:pPr>
      <w:r>
        <w:t>NOTE: </w:t>
      </w:r>
      <w:r>
        <w:tab/>
      </w:r>
      <w:r>
        <w:t xml:space="preserve">ID values for oneM2M specific media type are subject to change after IANA registration.</w:t>
      </w:r>
    </w:p>
    <w:bookmarkEnd w:id="31"/>
    <w:bookmarkStart w:id="35" w:name="uri-options"/>
    <w:p>
      <w:pPr>
        <w:pStyle w:val="Heading4"/>
      </w:pPr>
      <w:r>
        <w:t>6.2.2.3</w:t>
        <w:tab/>
        <w:t xml:space="preserve">URI Options</w:t>
      </w:r>
    </w:p>
    <w:p>
      <w:pPr>
        <w:pStyle w:val="Normal"/>
      </w:pPr>
      <w:r>
        <w:t>This clause describes how to configure CoAP Uri</w:t>
      </w:r>
      <w:r>
        <w:noBreakHyphen/>
      </w:r>
      <w:r>
        <w:t>Host, Uri</w:t>
      </w:r>
      <w:r>
        <w:noBreakHyphen/>
      </w:r>
      <w:r>
        <w:t>Port, Uri</w:t>
      </w:r>
      <w:r>
        <w:noBreakHyphen/>
      </w:r>
      <w:r>
        <w:t>Path, and Uri</w:t>
      </w:r>
      <w:r>
        <w:noBreakHyphen/>
      </w:r>
      <w:r>
        <w:t>Query Options.</w:t>
      </w:r>
    </w:p>
    <w:p>
      <w:pPr>
        <w:pStyle w:val="Normal"/>
      </w:pPr>
      <w:r>
        <w:t xml:space="preserve">Host and port part of the address specified in</w:t>
      </w:r>
      <w:r>
        <w:t xml:space="preserve"> </w:t>
      </w:r>
      <w:r>
        <w:rPr>
          <w:b/>
          <w:bCs/>
          <w:i/>
          <w:iCs/>
        </w:rPr>
        <w:t xml:space="preserve">pointOfAccess</w:t>
      </w:r>
      <w:r>
        <w:t xml:space="preserve"> </w:t>
      </w:r>
      <w:r>
        <w:t xml:space="preserve">attribute of &lt;</w:t>
      </w:r>
      <w:r>
        <w:rPr>
          <w:i/>
          <w:iCs/>
        </w:rPr>
        <w:t xml:space="preserve">remoteCSE</w:t>
      </w:r>
      <w:r>
        <w:t>&gt; resource shall be mapped to Uri</w:t>
      </w:r>
      <w:r>
        <w:noBreakHyphen/>
      </w:r>
      <w:r>
        <w:t>Host and Uri</w:t>
      </w:r>
      <w:r>
        <w:noBreakHyphen/>
      </w:r>
      <w:r>
        <w:t>Port respectively.</w:t>
      </w:r>
    </w:p>
    <w:p>
      <w:pPr>
        <w:pStyle w:val="Normal"/>
      </w:pPr>
      <w:r>
        <w:t xml:space="preserve">If</w:t>
      </w:r>
      <w:r>
        <w:t xml:space="preserve"> </w:t>
      </w:r>
      <w:r>
        <w:rPr>
          <w:b/>
          <w:bCs/>
          <w:i/>
          <w:iCs/>
        </w:rPr>
        <w:t xml:space="preserve">To</w:t>
      </w:r>
      <w:r>
        <w:t xml:space="preserve"> </w:t>
      </w:r>
      <w:r>
        <w:t>parameter contains absolute format, then the first URI</w:t>
      </w:r>
      <w:r>
        <w:noBreakHyphen/>
      </w:r>
      <w:r>
        <w:t>Path Option shall contain a letter</w:t>
      </w:r>
      <w:r>
        <w:t xml:space="preserve"> </w:t>
      </w:r>
      <w:r>
        <w:t xml:space="preserve">"_"</w:t>
      </w:r>
      <w:r>
        <w:t xml:space="preserve"> </w:t>
      </w:r>
      <w:r>
        <w:t xml:space="preserve">and map</w:t>
      </w:r>
      <w:r>
        <w:t xml:space="preserve"> </w:t>
      </w:r>
      <w:r>
        <w:rPr>
          <w:b/>
          <w:bCs/>
          <w:i/>
          <w:iCs/>
        </w:rPr>
        <w:t xml:space="preserve">To</w:t>
      </w:r>
      <w:r>
        <w:t xml:space="preserve"> </w:t>
      </w:r>
      <w:r>
        <w:t xml:space="preserve">parameter removing starting</w:t>
      </w:r>
      <w:r>
        <w:t xml:space="preserve"> </w:t>
      </w:r>
      <w:r>
        <w:t xml:space="preserve">"//"</w:t>
      </w:r>
      <w:r>
        <w:t xml:space="preserve"> </w:t>
      </w:r>
      <w:r>
        <w:t>into next URI</w:t>
      </w:r>
      <w:r>
        <w:noBreakHyphen/>
      </w:r>
      <w:r>
        <w:t>Path Option(s).</w:t>
      </w:r>
    </w:p>
    <w:p>
      <w:pPr>
        <w:pStyle w:val="Normal"/>
      </w:pPr>
      <w:r>
        <w:t xml:space="preserve">If</w:t>
      </w:r>
      <w:r>
        <w:t xml:space="preserve"> </w:t>
      </w:r>
      <w:r>
        <w:rPr>
          <w:b/>
          <w:bCs/>
          <w:i/>
          <w:iCs/>
        </w:rPr>
        <w:t xml:space="preserve">To</w:t>
      </w:r>
      <w:r>
        <w:t xml:space="preserve"> </w:t>
      </w:r>
      <w:r>
        <w:t>parameter contains SP</w:t>
      </w:r>
      <w:r>
        <w:noBreakHyphen/>
      </w:r>
      <w:r>
        <w:t>relative format, then the first URI</w:t>
      </w:r>
      <w:r>
        <w:noBreakHyphen/>
      </w:r>
      <w:r>
        <w:t>Path Option shall contain a letter</w:t>
      </w:r>
      <w:r>
        <w:t xml:space="preserve"> </w:t>
      </w:r>
      <w:r>
        <w:t xml:space="preserve">"~"</w:t>
      </w:r>
      <w:r>
        <w:t xml:space="preserve"> </w:t>
      </w:r>
      <w:r>
        <w:t xml:space="preserve">and map</w:t>
      </w:r>
      <w:r>
        <w:t xml:space="preserve"> </w:t>
      </w:r>
      <w:r>
        <w:rPr>
          <w:b/>
          <w:bCs/>
          <w:i/>
          <w:iCs/>
        </w:rPr>
        <w:t xml:space="preserve">To</w:t>
      </w:r>
      <w:r>
        <w:t xml:space="preserve"> </w:t>
      </w:r>
      <w:r>
        <w:t xml:space="preserve">parameter removing starting</w:t>
      </w:r>
      <w:r>
        <w:t xml:space="preserve"> </w:t>
      </w:r>
      <w:r>
        <w:t xml:space="preserve">"/"</w:t>
      </w:r>
      <w:r>
        <w:t xml:space="preserve"> </w:t>
      </w:r>
      <w:r>
        <w:t>into next URI</w:t>
      </w:r>
      <w:r>
        <w:noBreakHyphen/>
      </w:r>
      <w:r>
        <w:t>Path Option(s).</w:t>
      </w:r>
    </w:p>
    <w:p>
      <w:pPr>
        <w:pStyle w:val="Normal"/>
      </w:pPr>
      <w:r>
        <w:t xml:space="preserve">If</w:t>
      </w:r>
      <w:r>
        <w:t xml:space="preserve"> </w:t>
      </w:r>
      <w:r>
        <w:rPr>
          <w:b/>
          <w:bCs/>
          <w:i/>
          <w:iCs/>
        </w:rPr>
        <w:t xml:space="preserve">To</w:t>
      </w:r>
      <w:r>
        <w:t xml:space="preserve"> </w:t>
      </w:r>
      <w:r>
        <w:t>parameter contains CSE</w:t>
      </w:r>
      <w:r>
        <w:noBreakHyphen/>
      </w:r>
      <w:r>
        <w:t>relative format, then</w:t>
      </w:r>
      <w:r>
        <w:t xml:space="preserve"> </w:t>
      </w:r>
      <w:r>
        <w:rPr>
          <w:b/>
          <w:bCs/>
          <w:i/>
          <w:iCs/>
        </w:rPr>
        <w:t xml:space="preserve">To</w:t>
      </w:r>
      <w:r>
        <w:t xml:space="preserve"> </w:t>
      </w:r>
      <w:r>
        <w:t>parameter shall be mapped to URI</w:t>
      </w:r>
      <w:r>
        <w:noBreakHyphen/>
      </w:r>
      <w:r>
        <w:t>Path Option(s).</w:t>
      </w:r>
    </w:p>
    <w:p>
      <w:pPr>
        <w:pStyle w:val="Normal"/>
      </w:pPr>
      <w:r>
        <w:t>Table 6.2.2.3</w:t>
      </w:r>
      <w:r>
        <w:noBreakHyphen/>
      </w:r>
      <w:r>
        <w:t>1 shows valid mappings between the</w:t>
      </w:r>
      <w:r>
        <w:t xml:space="preserve"> </w:t>
      </w:r>
      <w:r>
        <w:rPr>
          <w:b/>
          <w:bCs/>
          <w:i/>
          <w:iCs/>
        </w:rPr>
        <w:t xml:space="preserve">To</w:t>
      </w:r>
      <w:r>
        <w:t xml:space="preserve"> </w:t>
      </w:r>
      <w:r>
        <w:t>request primitive parameter and the Uri</w:t>
      </w:r>
      <w:r>
        <w:noBreakHyphen/>
      </w:r>
      <w:r>
        <w:t>Path of the CoAP.</w:t>
      </w:r>
    </w:p>
    <w:p>
      <w:pPr>
        <w:pStyle w:val="Normal"/>
      </w:pPr>
      <w:r>
        <w:t xml:space="preserve">CSEBase represents the resource name of a &lt;</w:t>
      </w:r>
      <w:r>
        <w:rPr>
          <w:i/>
          <w:iCs/>
        </w:rPr>
        <w:t xml:space="preserve">CSEBase</w:t>
      </w:r>
      <w:r>
        <w:t xml:space="preserve"> </w:t>
      </w:r>
      <w:r>
        <w:t>&gt; resource, CSEBase/ae12/cont27/contInst696 represents a structured CSE</w:t>
      </w:r>
      <w:r>
        <w:noBreakHyphen/>
      </w:r>
      <w:r>
        <w:t>relative resource ID, and cin00856 an unstructured CSE</w:t>
      </w:r>
      <w:r>
        <w:noBreakHyphen/>
      </w:r>
      <w:r>
        <w:t>relative resource ID.</w:t>
      </w:r>
    </w:p>
    <w:p>
      <w:pPr>
        <w:pStyle w:val="TH"/>
      </w:pPr>
      <w:r>
        <w:t xml:space="preserve">Table 6.2.2.3-1: Mapping examples between To parameter and Uri-Path of the CoAP</w:t>
      </w:r>
    </w:p>
    <w:tbl>
      <w:tblPr>
        <w:tblStyle w:val="Table"/>
        <w:tblW w:type="pct" w:w="4900"/>
        <w:tblLayout w:type="fixed"/>
        <w:tblLook w:firstRow="1" w:lastRow="0" w:firstColumn="0" w:lastColumn="0" w:noHBand="0" w:noVBand="0" w:val="0020"/>
        <w:tblCaption w:val="Table 6.2.2.3-1: Mapping examples between To parameter and Uri-Path of the CoAP"/>
      </w:tblPr>
      <w:tblGrid>
        <w:gridCol w:w="686"/>
        <w:gridCol w:w="475"/>
        <w:gridCol w:w="1689"/>
        <w:gridCol w:w="2112"/>
        <w:gridCol w:w="2798"/>
      </w:tblGrid>
      <w:tr>
        <w:trPr>
          <w:tblHeader w:val="on"/>
        </w:trPr>
        <w:tc>
          <w:tcPr>
            <w:gridSpan w:val="2"/>
            <w:vMerge w:val="restart"/>
          </w:tcPr>
          <w:p>
            <w:pPr>
              <w:pStyle w:val="TAH"/>
            </w:pPr>
            <w:r>
              <w:rPr>
                <w:b w:val="true"/>
              </w:rPr>
              <w:t xml:space="preserve">Method</w:t>
            </w:r>
          </w:p>
        </w:tc>
        <w:tc>
          <w:tcPr/>
          <w:p>
            <w:pPr>
              <w:pStyle w:val="TAH"/>
            </w:pPr>
            <w:r>
              <w:rPr>
                <w:b w:val="true"/>
              </w:rPr>
              <w:t xml:space="preserve">Request Scope</w:t>
            </w:r>
          </w:p>
        </w:tc>
        <w:tc>
          <w:tcPr/>
          <w:p>
            <w:pPr>
              <w:pStyle w:val="TAH"/>
            </w:pPr>
          </w:p>
        </w:tc>
        <w:tc>
          <w:tcPr/>
          <w:p>
            <w:pPr>
              <w:pStyle w:val="TAH"/>
            </w:pPr>
          </w:p>
        </w:tc>
      </w:tr>
      <w:tr>
        <w:trPr>
          <w:tblHeader w:val="on"/>
        </w:trPr>
        <w:tc>
          <w:tcPr>
            <w:gridSpan w:val="2"/>
            <w:vMerge w:val="continue"/>
          </w:tcPr>
          <w:p>
            <w:pPr/>
          </w:p>
        </w:tc>
        <w:tc>
          <w:tcPr/>
          <w:p>
            <w:pPr>
              <w:pStyle w:val="TAH"/>
            </w:pPr>
            <w:r>
              <w:rPr>
                <w:b w:val="true"/>
              </w:rPr>
              <w:t xml:space="preserve">CSE-Relative</w:t>
            </w:r>
          </w:p>
        </w:tc>
        <w:tc>
          <w:tcPr/>
          <w:p>
            <w:pPr>
              <w:pStyle w:val="TAH"/>
            </w:pPr>
            <w:r>
              <w:rPr>
                <w:b w:val="true"/>
              </w:rPr>
              <w:t xml:space="preserve">SP-Relative</w:t>
            </w:r>
          </w:p>
        </w:tc>
        <w:tc>
          <w:tcPr/>
          <w:p>
            <w:pPr>
              <w:pStyle w:val="TAH"/>
            </w:pPr>
            <w:r>
              <w:rPr>
                <w:b w:val="true"/>
              </w:rPr>
              <w:t xml:space="preserve">Absolute</w:t>
            </w:r>
          </w:p>
        </w:tc>
      </w:tr>
      <w:tr>
        <w:tc>
          <w:tcPr>
            <w:vMerge w:val="restart"/>
          </w:tcPr>
          <w:p>
            <w:pPr>
              <w:pStyle w:val="TAL"/>
              <w:jc w:val="left"/>
            </w:pPr>
            <w:r>
              <w:t xml:space="preserve">Structured</w:t>
            </w:r>
          </w:p>
        </w:tc>
        <w:tc>
          <w:tcPr/>
          <w:p>
            <w:pPr>
              <w:pStyle w:val="TAL"/>
              <w:jc w:val="left"/>
            </w:pPr>
            <w:r>
              <w:rPr>
                <w:b/>
                <w:bCs/>
                <w:i/>
                <w:iCs/>
              </w:rPr>
              <w:t xml:space="preserve">To</w:t>
            </w:r>
          </w:p>
        </w:tc>
        <w:tc>
          <w:tcPr/>
          <w:p>
            <w:pPr>
              <w:pStyle w:val="TAL"/>
              <w:jc w:val="left"/>
            </w:pPr>
            <w:r>
              <w:t xml:space="preserve">CSEBase/ae12/cont27/contInst696</w:t>
            </w:r>
          </w:p>
        </w:tc>
        <w:tc>
          <w:tcPr/>
          <w:p>
            <w:pPr>
              <w:pStyle w:val="TAL"/>
              <w:jc w:val="left"/>
            </w:pPr>
            <w:r>
              <w:t xml:space="preserve">/CSE178/CSEBase/ae12/cont27/contInst696</w:t>
            </w:r>
          </w:p>
        </w:tc>
        <w:tc>
          <w:tcPr/>
          <w:p>
            <w:pPr>
              <w:pStyle w:val="TAL"/>
              <w:jc w:val="left"/>
            </w:pPr>
            <w:r>
              <w:t xml:space="preserve">//mym2msp.org/CSE178/CSEBase/ae12/cont27/contInst696</w:t>
            </w:r>
          </w:p>
        </w:tc>
      </w:tr>
      <w:tr>
        <w:tc>
          <w:tcPr>
            <w:gridSpan w:val="1"/>
            <w:vMerge w:val="continue"/>
          </w:tcPr>
          <w:p>
            <w:pPr/>
          </w:p>
        </w:tc>
        <w:tc>
          <w:tcPr>
            <w:vMerge w:val="restart"/>
          </w:tcPr>
          <w:p>
            <w:pPr>
              <w:pStyle w:val="TAL"/>
              <w:jc w:val="left"/>
            </w:pPr>
            <w:r>
              <w:t xml:space="preserve">Uri-Path</w:t>
            </w:r>
          </w:p>
        </w:tc>
        <w:tc>
          <w:tcPr>
            <w:vMerge w:val="restart"/>
          </w:tcPr>
          <w:p>
            <w:pPr>
              <w:pStyle w:val="TAL"/>
              <w:jc w:val="left"/>
            </w:pPr>
            <w:r>
              <w:t xml:space="preserve">CSEBase</w:t>
            </w:r>
          </w:p>
        </w:tc>
        <w:tc>
          <w:tcPr/>
          <w:p>
            <w:pPr>
              <w:pStyle w:val="TAC"/>
            </w:pPr>
          </w:p>
        </w:tc>
        <w:tc>
          <w:tcPr/>
          <w:p>
            <w:pPr>
              <w:pStyle w:val="TAL"/>
              <w:jc w:val="left"/>
            </w:pPr>
            <w:r>
              <w:t xml:space="preserve">_ (underscore)</w:t>
            </w:r>
          </w:p>
        </w:tc>
      </w:tr>
      <w:tr>
        <w:tc>
          <w:tcPr>
            <w:gridSpan w:val="1"/>
            <w:vMerge w:val="continue"/>
          </w:tcPr>
          <w:p>
            <w:pPr/>
          </w:p>
        </w:tc>
        <w:tc>
          <w:tcPr>
            <w:gridSpan w:val="1"/>
            <w:vMerge w:val="continue"/>
          </w:tcPr>
          <w:p>
            <w:pPr/>
          </w:p>
        </w:tc>
        <w:tc>
          <w:tcPr>
            <w:gridSpan w:val="1"/>
            <w:vMerge w:val="continue"/>
          </w:tcPr>
          <w:p>
            <w:pPr/>
          </w:p>
        </w:tc>
        <w:tc>
          <w:tcPr/>
          <w:p>
            <w:pPr>
              <w:pStyle w:val="TAL"/>
              <w:jc w:val="left"/>
            </w:pPr>
            <w:r>
              <w:t xml:space="preserve">~ (tilde)</w:t>
            </w:r>
          </w:p>
        </w:tc>
        <w:tc>
          <w:tcPr/>
          <w:p>
            <w:pPr>
              <w:pStyle w:val="TAL"/>
              <w:jc w:val="left"/>
            </w:pPr>
            <w:r>
              <w:t xml:space="preserve">mym2msp.org</w:t>
            </w:r>
          </w:p>
        </w:tc>
      </w:tr>
      <w:tr>
        <w:tc>
          <w:tcPr>
            <w:gridSpan w:val="1"/>
            <w:vMerge w:val="continue"/>
          </w:tcPr>
          <w:p>
            <w:pPr/>
          </w:p>
        </w:tc>
        <w:tc>
          <w:tcPr>
            <w:gridSpan w:val="1"/>
            <w:vMerge w:val="continue"/>
          </w:tcPr>
          <w:p>
            <w:pPr/>
          </w:p>
        </w:tc>
        <w:tc>
          <w:tcPr>
            <w:gridSpan w:val="1"/>
            <w:vMerge w:val="continue"/>
          </w:tcPr>
          <w:p>
            <w:pPr/>
          </w:p>
        </w:tc>
        <w:tc>
          <w:tcPr/>
          <w:p>
            <w:pPr>
              <w:pStyle w:val="TAL"/>
              <w:jc w:val="left"/>
            </w:pPr>
            <w:r>
              <w:t xml:space="preserve">CSE178</w:t>
            </w:r>
          </w:p>
        </w:tc>
        <w:tc>
          <w:tcPr/>
          <w:p>
            <w:pPr>
              <w:pStyle w:val="TAL"/>
              <w:jc w:val="left"/>
            </w:pPr>
            <w:r>
              <w:t xml:space="preserve">CSE178</w:t>
            </w:r>
          </w:p>
        </w:tc>
      </w:tr>
      <w:tr>
        <w:tc>
          <w:tcPr>
            <w:gridSpan w:val="1"/>
            <w:vMerge w:val="continue"/>
          </w:tcPr>
          <w:p>
            <w:pPr/>
          </w:p>
        </w:tc>
        <w:tc>
          <w:tcPr>
            <w:gridSpan w:val="1"/>
            <w:vMerge w:val="continue"/>
          </w:tcPr>
          <w:p>
            <w:pPr/>
          </w:p>
        </w:tc>
        <w:tc>
          <w:tcPr>
            <w:gridSpan w:val="1"/>
            <w:vMerge w:val="continue"/>
          </w:tcPr>
          <w:p>
            <w:pPr/>
          </w:p>
        </w:tc>
        <w:tc>
          <w:tcPr/>
          <w:p>
            <w:pPr>
              <w:pStyle w:val="TAL"/>
              <w:jc w:val="left"/>
            </w:pPr>
            <w:r>
              <w:t xml:space="preserve">CSEBase</w:t>
            </w:r>
          </w:p>
        </w:tc>
        <w:tc>
          <w:tcPr/>
          <w:p>
            <w:pPr>
              <w:pStyle w:val="TAL"/>
              <w:jc w:val="left"/>
            </w:pPr>
            <w:r>
              <w:t xml:space="preserve">CSEBase</w:t>
            </w:r>
          </w:p>
        </w:tc>
      </w:tr>
      <w:tr>
        <w:tc>
          <w:tcPr>
            <w:gridSpan w:val="1"/>
            <w:vMerge w:val="continue"/>
          </w:tcPr>
          <w:p>
            <w:pPr/>
          </w:p>
        </w:tc>
        <w:tc>
          <w:tcPr>
            <w:gridSpan w:val="1"/>
            <w:vMerge w:val="continue"/>
          </w:tcPr>
          <w:p>
            <w:pPr/>
          </w:p>
        </w:tc>
        <w:tc>
          <w:tcPr/>
          <w:p>
            <w:pPr>
              <w:pStyle w:val="TAL"/>
              <w:jc w:val="left"/>
            </w:pPr>
            <w:r>
              <w:t xml:space="preserve">ae12</w:t>
            </w:r>
          </w:p>
        </w:tc>
        <w:tc>
          <w:tcPr/>
          <w:p>
            <w:pPr>
              <w:pStyle w:val="TAL"/>
              <w:jc w:val="left"/>
            </w:pPr>
            <w:r>
              <w:t xml:space="preserve">ae12</w:t>
            </w:r>
          </w:p>
        </w:tc>
        <w:tc>
          <w:tcPr/>
          <w:p>
            <w:pPr>
              <w:pStyle w:val="TAL"/>
              <w:jc w:val="left"/>
            </w:pPr>
            <w:r>
              <w:t xml:space="preserve">ae12</w:t>
            </w:r>
          </w:p>
        </w:tc>
      </w:tr>
      <w:tr>
        <w:tc>
          <w:tcPr>
            <w:gridSpan w:val="1"/>
            <w:vMerge w:val="continue"/>
          </w:tcPr>
          <w:p>
            <w:pPr/>
          </w:p>
        </w:tc>
        <w:tc>
          <w:tcPr>
            <w:gridSpan w:val="1"/>
            <w:vMerge w:val="continue"/>
          </w:tcPr>
          <w:p>
            <w:pPr/>
          </w:p>
        </w:tc>
        <w:tc>
          <w:tcPr/>
          <w:p>
            <w:pPr>
              <w:pStyle w:val="TAL"/>
              <w:jc w:val="left"/>
            </w:pPr>
            <w:r>
              <w:t xml:space="preserve">cont27</w:t>
            </w:r>
          </w:p>
        </w:tc>
        <w:tc>
          <w:tcPr/>
          <w:p>
            <w:pPr>
              <w:pStyle w:val="TAL"/>
              <w:jc w:val="left"/>
            </w:pPr>
            <w:r>
              <w:t xml:space="preserve">cont27</w:t>
            </w:r>
          </w:p>
        </w:tc>
        <w:tc>
          <w:tcPr/>
          <w:p>
            <w:pPr>
              <w:pStyle w:val="TAL"/>
              <w:jc w:val="left"/>
            </w:pPr>
            <w:r>
              <w:t xml:space="preserve">cont27</w:t>
            </w:r>
          </w:p>
        </w:tc>
      </w:tr>
      <w:tr>
        <w:tc>
          <w:tcPr>
            <w:gridSpan w:val="1"/>
            <w:vMerge w:val="continue"/>
          </w:tcPr>
          <w:p>
            <w:pPr/>
          </w:p>
        </w:tc>
        <w:tc>
          <w:tcPr>
            <w:gridSpan w:val="1"/>
            <w:vMerge w:val="continue"/>
          </w:tcPr>
          <w:p>
            <w:pPr/>
          </w:p>
        </w:tc>
        <w:tc>
          <w:tcPr/>
          <w:p>
            <w:pPr>
              <w:pStyle w:val="TAL"/>
              <w:jc w:val="left"/>
            </w:pPr>
            <w:r>
              <w:t xml:space="preserve">contInst696</w:t>
            </w:r>
          </w:p>
        </w:tc>
        <w:tc>
          <w:tcPr/>
          <w:p>
            <w:pPr>
              <w:pStyle w:val="TAL"/>
              <w:jc w:val="left"/>
            </w:pPr>
            <w:r>
              <w:t xml:space="preserve">contInst696</w:t>
            </w:r>
          </w:p>
        </w:tc>
        <w:tc>
          <w:tcPr/>
          <w:p>
            <w:pPr>
              <w:pStyle w:val="TAL"/>
              <w:jc w:val="left"/>
            </w:pPr>
            <w:r>
              <w:t xml:space="preserve">contInst696</w:t>
            </w:r>
          </w:p>
        </w:tc>
      </w:tr>
      <w:tr>
        <w:tc>
          <w:tcPr>
            <w:vMerge w:val="restart"/>
          </w:tcPr>
          <w:p>
            <w:pPr>
              <w:pStyle w:val="TAL"/>
              <w:jc w:val="left"/>
            </w:pPr>
            <w:r>
              <w:t xml:space="preserve">Unstructured</w:t>
            </w:r>
          </w:p>
        </w:tc>
        <w:tc>
          <w:tcPr/>
          <w:p>
            <w:pPr>
              <w:pStyle w:val="TAL"/>
              <w:jc w:val="left"/>
            </w:pPr>
            <w:r>
              <w:rPr>
                <w:b/>
                <w:bCs/>
                <w:i/>
                <w:iCs/>
              </w:rPr>
              <w:t xml:space="preserve">To</w:t>
            </w:r>
          </w:p>
        </w:tc>
        <w:tc>
          <w:tcPr/>
          <w:p>
            <w:pPr>
              <w:pStyle w:val="TAL"/>
              <w:jc w:val="left"/>
            </w:pPr>
            <w:r>
              <w:t xml:space="preserve">cin00856</w:t>
            </w:r>
          </w:p>
        </w:tc>
        <w:tc>
          <w:tcPr/>
          <w:p>
            <w:pPr>
              <w:pStyle w:val="TAL"/>
              <w:jc w:val="left"/>
            </w:pPr>
            <w:r>
              <w:t xml:space="preserve">/CSE178/cin00856</w:t>
            </w:r>
          </w:p>
        </w:tc>
        <w:tc>
          <w:tcPr/>
          <w:p>
            <w:pPr>
              <w:pStyle w:val="TAL"/>
              <w:jc w:val="left"/>
            </w:pPr>
            <w:r>
              <w:t xml:space="preserve">//mym2msp.org/CSE178/cin00856</w:t>
            </w:r>
          </w:p>
        </w:tc>
      </w:tr>
      <w:tr>
        <w:tc>
          <w:tcPr>
            <w:gridSpan w:val="1"/>
            <w:vMerge w:val="continue"/>
          </w:tcPr>
          <w:p>
            <w:pPr/>
          </w:p>
        </w:tc>
        <w:tc>
          <w:tcPr>
            <w:vMerge w:val="restart"/>
          </w:tcPr>
          <w:p>
            <w:pPr>
              <w:pStyle w:val="TAL"/>
              <w:jc w:val="left"/>
            </w:pPr>
            <w:r>
              <w:t xml:space="preserve">Uri-Path</w:t>
            </w:r>
          </w:p>
        </w:tc>
        <w:tc>
          <w:tcPr>
            <w:vMerge w:val="restart"/>
          </w:tcPr>
          <w:p>
            <w:pPr>
              <w:pStyle w:val="TAL"/>
              <w:jc w:val="left"/>
            </w:pPr>
            <w:r>
              <w:t xml:space="preserve">cin00856</w:t>
            </w:r>
          </w:p>
        </w:tc>
        <w:tc>
          <w:tcPr/>
          <w:p>
            <w:pPr>
              <w:pStyle w:val="TAC"/>
            </w:pPr>
          </w:p>
        </w:tc>
        <w:tc>
          <w:tcPr/>
          <w:p>
            <w:pPr>
              <w:pStyle w:val="TAL"/>
              <w:jc w:val="left"/>
            </w:pPr>
            <w:r>
              <w:t xml:space="preserve">_ (underscore)</w:t>
            </w:r>
          </w:p>
        </w:tc>
      </w:tr>
      <w:tr>
        <w:tc>
          <w:tcPr>
            <w:gridSpan w:val="1"/>
            <w:vMerge w:val="continue"/>
          </w:tcPr>
          <w:p>
            <w:pPr/>
          </w:p>
        </w:tc>
        <w:tc>
          <w:tcPr>
            <w:gridSpan w:val="1"/>
            <w:vMerge w:val="continue"/>
          </w:tcPr>
          <w:p>
            <w:pPr/>
          </w:p>
        </w:tc>
        <w:tc>
          <w:tcPr>
            <w:gridSpan w:val="1"/>
            <w:vMerge w:val="continue"/>
          </w:tcPr>
          <w:p>
            <w:pPr/>
          </w:p>
        </w:tc>
        <w:tc>
          <w:tcPr/>
          <w:p>
            <w:pPr>
              <w:pStyle w:val="TAL"/>
              <w:jc w:val="left"/>
            </w:pPr>
            <w:r>
              <w:t xml:space="preserve">~ (tilde)</w:t>
            </w:r>
          </w:p>
        </w:tc>
        <w:tc>
          <w:tcPr/>
          <w:p>
            <w:pPr>
              <w:pStyle w:val="TAL"/>
              <w:jc w:val="left"/>
            </w:pPr>
            <w:r>
              <w:t xml:space="preserve">mym2msp.org</w:t>
            </w:r>
          </w:p>
        </w:tc>
      </w:tr>
      <w:tr>
        <w:tc>
          <w:tcPr>
            <w:gridSpan w:val="1"/>
            <w:vMerge w:val="continue"/>
          </w:tcPr>
          <w:p>
            <w:pPr/>
          </w:p>
        </w:tc>
        <w:tc>
          <w:tcPr>
            <w:gridSpan w:val="1"/>
            <w:vMerge w:val="continue"/>
          </w:tcPr>
          <w:p>
            <w:pPr/>
          </w:p>
        </w:tc>
        <w:tc>
          <w:tcPr>
            <w:gridSpan w:val="1"/>
            <w:vMerge w:val="continue"/>
          </w:tcPr>
          <w:p>
            <w:pPr/>
          </w:p>
        </w:tc>
        <w:tc>
          <w:tcPr/>
          <w:p>
            <w:pPr>
              <w:pStyle w:val="TAL"/>
              <w:jc w:val="left"/>
            </w:pPr>
            <w:r>
              <w:t xml:space="preserve">CSE178</w:t>
            </w:r>
          </w:p>
        </w:tc>
        <w:tc>
          <w:tcPr/>
          <w:p>
            <w:pPr>
              <w:pStyle w:val="TAL"/>
              <w:jc w:val="left"/>
            </w:pPr>
            <w:r>
              <w:t xml:space="preserve">CSE178</w:t>
            </w:r>
          </w:p>
        </w:tc>
      </w:tr>
      <w:tr>
        <w:tc>
          <w:tcPr>
            <w:gridSpan w:val="1"/>
            <w:vMerge w:val="continue"/>
          </w:tcPr>
          <w:p>
            <w:pPr/>
          </w:p>
        </w:tc>
        <w:tc>
          <w:tcPr>
            <w:gridSpan w:val="1"/>
            <w:vMerge w:val="continue"/>
          </w:tcPr>
          <w:p>
            <w:pPr/>
          </w:p>
        </w:tc>
        <w:tc>
          <w:tcPr>
            <w:gridSpan w:val="1"/>
            <w:vMerge w:val="continue"/>
          </w:tcPr>
          <w:p>
            <w:pPr/>
          </w:p>
        </w:tc>
        <w:tc>
          <w:tcPr/>
          <w:p>
            <w:pPr>
              <w:pStyle w:val="TAL"/>
              <w:jc w:val="left"/>
            </w:pPr>
            <w:r>
              <w:t xml:space="preserve">cin00856</w:t>
            </w:r>
          </w:p>
        </w:tc>
        <w:tc>
          <w:tcPr/>
          <w:p>
            <w:pPr>
              <w:pStyle w:val="TAL"/>
              <w:jc w:val="left"/>
            </w:pPr>
            <w:r>
              <w:t xml:space="preserve">cin00856</w:t>
            </w:r>
          </w:p>
        </w:tc>
      </w:tr>
      <w:tr>
        <w:tc>
          <w:tcPr>
            <w:gridSpan w:val="5"/>
          </w:tcPr>
          <w:p>
            <w:pPr>
              <w:pStyle w:val="TAN"/>
              <w:jc w:val="left"/>
            </w:pPr>
            <w:r>
              <w:t>NOTE: </w:t>
            </w:r>
            <w:r>
              <w:tab/>
            </w:r>
            <w:r>
              <w:t xml:space="preserve">How to read this table:</w:t>
            </w:r>
            <w:r>
              <w:t xml:space="preserve"> </w:t>
            </w:r>
            <w:r>
              <w:rPr>
                <w:i/>
                <w:iCs/>
              </w:rPr>
              <w:t xml:space="preserve">To</w:t>
            </w:r>
            <w:r>
              <w:t xml:space="preserve"> </w:t>
            </w:r>
            <w:r>
              <w:t xml:space="preserve">primitive - from left to right, Uri-Path - from top to bottom.</w:t>
            </w:r>
          </w:p>
        </w:tc>
      </w:tr>
    </w:tbl>
    <w:p>
      <w:pPr>
        <w:spacing w:before="0" w:after="0"/>
      </w:pPr>
    </w:p>
    <w:p>
      <w:pPr>
        <w:pStyle w:val="NO"/>
      </w:pPr>
      <w:r>
        <w:t>NOTE: </w:t>
      </w:r>
      <w:r>
        <w:tab/>
      </w:r>
      <w:r>
        <w:t xml:space="preserve">In oneM2M Release 4 or earlier some primitive parameters are mapped to the CoAP Uri-Query option. Implementations should accept parameters passed in this manner from a Release 4 (or earlier) implementation and should place them, if needed, in the Uri-Query when sending a primitive to such an implementation. These parameters are shown in table 6.2.0-1. In the Uri-Query they are represented using the short names specified in clause 8.2.2 of oneM2M TS-0004</w:t>
      </w:r>
      <w:r>
        <w:t xml:space="preserve"> </w:t>
      </w:r>
      <w:hyperlink w:anchor="X43b58990f2b8fb6933d1a1555450410c613db3d">
        <w:r>
          <w:rPr>
            <w:rStyle w:val="Normal"/>
          </w:rPr>
          <w:t xml:space="preserve">[2]</w:t>
        </w:r>
      </w:hyperlink>
      <w:r>
        <w:t xml:space="preserve">.</w:t>
      </w:r>
    </w:p>
    <w:bookmarkEnd w:id="32"/>
    <w:bookmarkStart w:id="36" w:name="onem2m-specific-coap-options"/>
    <w:p>
      <w:pPr>
        <w:pStyle w:val="Heading4"/>
      </w:pPr>
      <w:r>
        <w:t>6.2.2.4</w:t>
        <w:tab/>
        <w:t xml:space="preserve">oneM2M-specific CoAP Options</w:t>
      </w:r>
    </w:p>
    <w:bookmarkStart w:id="37" w:name="introduction-6"/>
    <w:p>
      <w:pPr>
        <w:pStyle w:val="Heading5"/>
      </w:pPr>
      <w:r>
        <w:t>6.2.2.4.0</w:t>
        <w:tab/>
        <w:t xml:space="preserve">Introduction</w:t>
      </w:r>
    </w:p>
    <w:p>
      <w:pPr>
        <w:pStyle w:val="Normal"/>
      </w:pPr>
      <w:r>
        <w:t>This clause describes additional CoAP Options used for binding several oneM2M primitive parameters. Tables 6.2.2.4.0</w:t>
      </w:r>
      <w:r>
        <w:noBreakHyphen/>
      </w:r>
      <w:r>
        <w:t>1 and 6.2.2.4.0</w:t>
      </w:r>
      <w:r>
        <w:noBreakHyphen/>
      </w:r>
      <w:r>
        <w:t>2 contain definitions of the oneM2M</w:t>
      </w:r>
      <w:r>
        <w:noBreakHyphen/>
      </w:r>
      <w:r>
        <w:t>defined CoAP Options and the sub</w:t>
      </w:r>
      <w:r>
        <w:noBreakHyphen/>
      </w:r>
      <w:r>
        <w:t>clauses that follow this one specify the oneM2M parameter mappings to these CoAP Options.</w:t>
      </w:r>
    </w:p>
    <w:p>
      <w:pPr>
        <w:pStyle w:val="TH"/>
      </w:pPr>
      <w:r>
        <w:t xml:space="preserve">Table 6.2.2.4.0-1: Definition of oneM2M Options</w:t>
      </w:r>
    </w:p>
    <w:tbl>
      <w:tblPr>
        <w:tblStyle w:val="Table"/>
        <w:tblW w:type="pct" w:w="4701"/>
        <w:tblLayout w:type="fixed"/>
        <w:tblLook w:firstRow="1" w:lastRow="0" w:firstColumn="0" w:lastColumn="0" w:noHBand="0" w:noVBand="0" w:val="0020"/>
        <w:tblCaption w:val="Table 6.2.2.4.0-1: Definition of oneM2M Options"/>
      </w:tblPr>
      <w:tblGrid>
        <w:gridCol w:w="812"/>
        <w:gridCol w:w="812"/>
        <w:gridCol w:w="812"/>
        <w:gridCol w:w="812"/>
        <w:gridCol w:w="812"/>
        <w:gridCol w:w="947"/>
        <w:gridCol w:w="812"/>
        <w:gridCol w:w="812"/>
        <w:gridCol w:w="812"/>
      </w:tblGrid>
      <w:tr>
        <w:trPr>
          <w:tblHeader w:val="on"/>
        </w:trPr>
        <w:tc>
          <w:tcPr/>
          <w:p>
            <w:pPr>
              <w:pStyle w:val="TAH"/>
            </w:pPr>
            <w:r>
              <w:rPr>
                <w:b w:val="true"/>
              </w:rPr>
              <w:t xml:space="preserve">No</w:t>
            </w:r>
          </w:p>
        </w:tc>
        <w:tc>
          <w:tcPr/>
          <w:p>
            <w:pPr>
              <w:pStyle w:val="TAH"/>
            </w:pPr>
            <w:r>
              <w:rPr>
                <w:b w:val="true"/>
              </w:rPr>
              <w:t xml:space="preserve">C</w:t>
            </w:r>
          </w:p>
        </w:tc>
        <w:tc>
          <w:tcPr/>
          <w:p>
            <w:pPr>
              <w:pStyle w:val="TAH"/>
            </w:pPr>
            <w:r>
              <w:rPr>
                <w:b w:val="true"/>
              </w:rPr>
              <w:t xml:space="preserve">U</w:t>
            </w:r>
          </w:p>
        </w:tc>
        <w:tc>
          <w:tcPr/>
          <w:p>
            <w:pPr>
              <w:pStyle w:val="TAH"/>
            </w:pPr>
            <w:r>
              <w:rPr>
                <w:b w:val="true"/>
              </w:rPr>
              <w:t xml:space="preserve">N</w:t>
            </w:r>
          </w:p>
        </w:tc>
        <w:tc>
          <w:tcPr/>
          <w:p>
            <w:pPr>
              <w:pStyle w:val="TAH"/>
            </w:pPr>
            <w:r>
              <w:rPr>
                <w:b w:val="true"/>
              </w:rPr>
              <w:t xml:space="preserve">R</w:t>
            </w:r>
          </w:p>
        </w:tc>
        <w:tc>
          <w:tcPr/>
          <w:p>
            <w:pPr>
              <w:pStyle w:val="TAH"/>
            </w:pPr>
            <w:r>
              <w:rPr>
                <w:b w:val="true"/>
              </w:rPr>
              <w:t xml:space="preserve">Name</w:t>
            </w:r>
          </w:p>
        </w:tc>
        <w:tc>
          <w:tcPr/>
          <w:p>
            <w:pPr>
              <w:pStyle w:val="TAH"/>
            </w:pPr>
            <w:r>
              <w:rPr>
                <w:b w:val="true"/>
              </w:rPr>
              <w:t xml:space="preserve">Format</w:t>
            </w:r>
          </w:p>
        </w:tc>
        <w:tc>
          <w:tcPr/>
          <w:p>
            <w:pPr>
              <w:pStyle w:val="TAH"/>
            </w:pPr>
            <w:r>
              <w:rPr>
                <w:b w:val="true"/>
              </w:rPr>
              <w:t xml:space="preserve">Length</w:t>
            </w:r>
          </w:p>
        </w:tc>
        <w:tc>
          <w:tcPr/>
          <w:p>
            <w:pPr>
              <w:pStyle w:val="TAH"/>
            </w:pPr>
            <w:r>
              <w:rPr>
                <w:b w:val="true"/>
              </w:rPr>
              <w:t xml:space="preserve">Default</w:t>
            </w:r>
          </w:p>
        </w:tc>
      </w:tr>
      <w:tr>
        <w:tc>
          <w:tcPr/>
          <w:p>
            <w:pPr>
              <w:pStyle w:val="TAL"/>
              <w:jc w:val="left"/>
            </w:pPr>
            <w:r>
              <w:t xml:space="preserve">279</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oneM2M-FR</w:t>
            </w:r>
          </w:p>
        </w:tc>
        <w:tc>
          <w:tcPr/>
          <w:p>
            <w:pPr>
              <w:pStyle w:val="TAL"/>
              <w:jc w:val="left"/>
            </w:pPr>
            <w:r>
              <w:t xml:space="preserve">string</w:t>
            </w:r>
          </w:p>
        </w:tc>
        <w:tc>
          <w:tcPr/>
          <w:p>
            <w:pPr>
              <w:pStyle w:val="TAL"/>
              <w:jc w:val="left"/>
            </w:pPr>
            <w:r>
              <w:t xml:space="preserve">0-255</w:t>
            </w:r>
          </w:p>
        </w:tc>
        <w:tc>
          <w:tcPr/>
          <w:p>
            <w:pPr>
              <w:pStyle w:val="TAL"/>
              <w:jc w:val="left"/>
            </w:pPr>
            <w:r>
              <w:t xml:space="preserve">(None)</w:t>
            </w:r>
          </w:p>
        </w:tc>
      </w:tr>
      <w:tr>
        <w:tc>
          <w:tcPr/>
          <w:p>
            <w:pPr>
              <w:pStyle w:val="TAL"/>
              <w:jc w:val="left"/>
            </w:pPr>
            <w:r>
              <w:t xml:space="preserve">283</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oneM2M-RQI</w:t>
            </w:r>
          </w:p>
        </w:tc>
        <w:tc>
          <w:tcPr/>
          <w:p>
            <w:pPr>
              <w:pStyle w:val="TAL"/>
              <w:jc w:val="left"/>
            </w:pPr>
            <w:r>
              <w:t xml:space="preserve">string</w:t>
            </w:r>
          </w:p>
        </w:tc>
        <w:tc>
          <w:tcPr/>
          <w:p>
            <w:pPr>
              <w:pStyle w:val="TAL"/>
              <w:jc w:val="left"/>
            </w:pPr>
            <w:r>
              <w:t xml:space="preserve">0-255</w:t>
            </w:r>
          </w:p>
        </w:tc>
        <w:tc>
          <w:tcPr/>
          <w:p>
            <w:pPr>
              <w:pStyle w:val="TAL"/>
              <w:jc w:val="left"/>
            </w:pPr>
            <w:r>
              <w:t xml:space="preserve">(None)</w:t>
            </w:r>
          </w:p>
        </w:tc>
      </w:tr>
      <w:tr>
        <w:tc>
          <w:tcPr/>
          <w:p>
            <w:pPr>
              <w:pStyle w:val="TAL"/>
              <w:jc w:val="left"/>
            </w:pPr>
            <w:r>
              <w:t xml:space="preserve">259</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oneM2M-OT</w:t>
            </w:r>
          </w:p>
        </w:tc>
        <w:tc>
          <w:tcPr/>
          <w:p>
            <w:pPr>
              <w:pStyle w:val="TAL"/>
              <w:jc w:val="left"/>
            </w:pPr>
            <w:r>
              <w:t xml:space="preserve">string</w:t>
            </w:r>
          </w:p>
        </w:tc>
        <w:tc>
          <w:tcPr/>
          <w:p>
            <w:pPr>
              <w:pStyle w:val="TAL"/>
              <w:jc w:val="left"/>
            </w:pPr>
            <w:r>
              <w:t xml:space="preserve">15</w:t>
            </w:r>
          </w:p>
        </w:tc>
        <w:tc>
          <w:tcPr/>
          <w:p>
            <w:pPr>
              <w:pStyle w:val="TAL"/>
              <w:jc w:val="left"/>
            </w:pPr>
            <w:r>
              <w:t xml:space="preserve">(None)</w:t>
            </w:r>
          </w:p>
        </w:tc>
      </w:tr>
      <w:tr>
        <w:tc>
          <w:tcPr/>
          <w:p>
            <w:pPr>
              <w:pStyle w:val="TAL"/>
              <w:jc w:val="left"/>
            </w:pPr>
            <w:r>
              <w:t xml:space="preserve">291</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oneM2M-RQET</w:t>
            </w:r>
          </w:p>
        </w:tc>
        <w:tc>
          <w:tcPr/>
          <w:p>
            <w:pPr>
              <w:pStyle w:val="TAL"/>
              <w:jc w:val="left"/>
            </w:pPr>
            <w:r>
              <w:t xml:space="preserve">string</w:t>
            </w:r>
          </w:p>
        </w:tc>
        <w:tc>
          <w:tcPr/>
          <w:p>
            <w:pPr>
              <w:pStyle w:val="TAL"/>
              <w:jc w:val="left"/>
            </w:pPr>
            <w:r>
              <w:t xml:space="preserve">15</w:t>
            </w:r>
          </w:p>
        </w:tc>
        <w:tc>
          <w:tcPr/>
          <w:p>
            <w:pPr>
              <w:pStyle w:val="TAL"/>
              <w:jc w:val="left"/>
            </w:pPr>
            <w:r>
              <w:t xml:space="preserve">(None)</w:t>
            </w:r>
          </w:p>
        </w:tc>
      </w:tr>
      <w:tr>
        <w:tc>
          <w:tcPr/>
          <w:p>
            <w:pPr>
              <w:pStyle w:val="TAL"/>
              <w:jc w:val="left"/>
            </w:pPr>
            <w:r>
              <w:t xml:space="preserve">295</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oneM2M-RSET</w:t>
            </w:r>
          </w:p>
        </w:tc>
        <w:tc>
          <w:tcPr/>
          <w:p>
            <w:pPr>
              <w:pStyle w:val="TAL"/>
              <w:jc w:val="left"/>
            </w:pPr>
            <w:r>
              <w:t xml:space="preserve">string</w:t>
            </w:r>
          </w:p>
        </w:tc>
        <w:tc>
          <w:tcPr/>
          <w:p>
            <w:pPr>
              <w:pStyle w:val="TAL"/>
              <w:jc w:val="left"/>
            </w:pPr>
            <w:r>
              <w:t xml:space="preserve">15</w:t>
            </w:r>
          </w:p>
        </w:tc>
        <w:tc>
          <w:tcPr/>
          <w:p>
            <w:pPr>
              <w:pStyle w:val="TAL"/>
              <w:jc w:val="left"/>
            </w:pPr>
            <w:r>
              <w:t xml:space="preserve">(None)</w:t>
            </w:r>
          </w:p>
        </w:tc>
      </w:tr>
      <w:tr>
        <w:tc>
          <w:tcPr/>
          <w:p>
            <w:pPr>
              <w:pStyle w:val="TAL"/>
              <w:jc w:val="left"/>
            </w:pPr>
            <w:r>
              <w:t xml:space="preserve">299</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oneM2M-OET</w:t>
            </w:r>
          </w:p>
        </w:tc>
        <w:tc>
          <w:tcPr/>
          <w:p>
            <w:pPr>
              <w:pStyle w:val="TAL"/>
              <w:jc w:val="left"/>
            </w:pPr>
            <w:r>
              <w:t xml:space="preserve">string</w:t>
            </w:r>
          </w:p>
        </w:tc>
        <w:tc>
          <w:tcPr/>
          <w:p>
            <w:pPr>
              <w:pStyle w:val="TAL"/>
              <w:jc w:val="left"/>
            </w:pPr>
            <w:r>
              <w:t xml:space="preserve">15</w:t>
            </w:r>
          </w:p>
        </w:tc>
        <w:tc>
          <w:tcPr/>
          <w:p>
            <w:pPr>
              <w:pStyle w:val="TAL"/>
              <w:jc w:val="left"/>
            </w:pPr>
            <w:r>
              <w:t xml:space="preserve">(None)</w:t>
            </w:r>
          </w:p>
        </w:tc>
      </w:tr>
      <w:tr>
        <w:tc>
          <w:tcPr/>
          <w:p>
            <w:pPr>
              <w:pStyle w:val="TAL"/>
              <w:jc w:val="left"/>
            </w:pPr>
            <w:r>
              <w:t xml:space="preserve">303</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oneM2M-EC</w:t>
            </w:r>
          </w:p>
        </w:tc>
        <w:tc>
          <w:tcPr/>
          <w:p>
            <w:pPr>
              <w:pStyle w:val="TAL"/>
              <w:jc w:val="left"/>
            </w:pPr>
            <w:r>
              <w:t xml:space="preserve">uint</w:t>
            </w:r>
          </w:p>
        </w:tc>
        <w:tc>
          <w:tcPr/>
          <w:p>
            <w:pPr>
              <w:pStyle w:val="TAL"/>
              <w:jc w:val="left"/>
            </w:pPr>
            <w:r>
              <w:t xml:space="preserve">1</w:t>
            </w:r>
          </w:p>
        </w:tc>
        <w:tc>
          <w:tcPr/>
          <w:p>
            <w:pPr>
              <w:pStyle w:val="TAL"/>
              <w:jc w:val="left"/>
            </w:pPr>
            <w:r>
              <w:t xml:space="preserve">(None)</w:t>
            </w:r>
          </w:p>
        </w:tc>
      </w:tr>
      <w:tr>
        <w:tc>
          <w:tcPr/>
          <w:p>
            <w:pPr>
              <w:pStyle w:val="TAL"/>
              <w:jc w:val="left"/>
            </w:pPr>
            <w:r>
              <w:t xml:space="preserve">307</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oneM2M-RSC</w:t>
            </w:r>
          </w:p>
        </w:tc>
        <w:tc>
          <w:tcPr/>
          <w:p>
            <w:pPr>
              <w:pStyle w:val="TAL"/>
              <w:jc w:val="left"/>
            </w:pPr>
            <w:r>
              <w:t xml:space="preserve">uint</w:t>
            </w:r>
          </w:p>
        </w:tc>
        <w:tc>
          <w:tcPr/>
          <w:p>
            <w:pPr>
              <w:pStyle w:val="TAL"/>
              <w:jc w:val="left"/>
            </w:pPr>
            <w:r>
              <w:t xml:space="preserve">2</w:t>
            </w:r>
          </w:p>
        </w:tc>
        <w:tc>
          <w:tcPr/>
          <w:p>
            <w:pPr>
              <w:pStyle w:val="TAL"/>
              <w:jc w:val="left"/>
            </w:pPr>
            <w:r>
              <w:t xml:space="preserve">(None)</w:t>
            </w:r>
          </w:p>
        </w:tc>
      </w:tr>
      <w:tr>
        <w:tc>
          <w:tcPr/>
          <w:p>
            <w:pPr>
              <w:pStyle w:val="TAL"/>
              <w:jc w:val="left"/>
            </w:pPr>
            <w:r>
              <w:t xml:space="preserve">267</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oneM2M-TY</w:t>
            </w:r>
          </w:p>
        </w:tc>
        <w:tc>
          <w:tcPr/>
          <w:p>
            <w:pPr>
              <w:pStyle w:val="TAL"/>
              <w:jc w:val="left"/>
            </w:pPr>
            <w:r>
              <w:t xml:space="preserve">uint</w:t>
            </w:r>
          </w:p>
        </w:tc>
        <w:tc>
          <w:tcPr/>
          <w:p>
            <w:pPr>
              <w:pStyle w:val="TAL"/>
              <w:jc w:val="left"/>
            </w:pPr>
            <w:r>
              <w:t xml:space="preserve">2</w:t>
            </w:r>
          </w:p>
        </w:tc>
        <w:tc>
          <w:tcPr/>
          <w:p>
            <w:pPr>
              <w:pStyle w:val="TAL"/>
              <w:jc w:val="left"/>
            </w:pPr>
            <w:r>
              <w:t xml:space="preserve">(None)</w:t>
            </w:r>
          </w:p>
        </w:tc>
      </w:tr>
      <w:tr>
        <w:tc>
          <w:tcPr/>
          <w:p>
            <w:pPr>
              <w:pStyle w:val="TAL"/>
              <w:jc w:val="left"/>
            </w:pPr>
            <w:r>
              <w:t xml:space="preserve">319</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oneM2M-CTO</w:t>
            </w:r>
          </w:p>
        </w:tc>
        <w:tc>
          <w:tcPr/>
          <w:p>
            <w:pPr>
              <w:pStyle w:val="TAL"/>
              <w:jc w:val="left"/>
            </w:pPr>
            <w:r>
              <w:t xml:space="preserve">uint</w:t>
            </w:r>
          </w:p>
        </w:tc>
        <w:tc>
          <w:tcPr/>
          <w:p>
            <w:pPr>
              <w:pStyle w:val="TAL"/>
              <w:jc w:val="left"/>
            </w:pPr>
            <w:r>
              <w:t xml:space="preserve">2</w:t>
            </w:r>
          </w:p>
        </w:tc>
        <w:tc>
          <w:tcPr/>
          <w:p>
            <w:pPr>
              <w:pStyle w:val="TAL"/>
              <w:jc w:val="left"/>
            </w:pPr>
            <w:r>
              <w:t xml:space="preserve">(None)</w:t>
            </w:r>
          </w:p>
        </w:tc>
      </w:tr>
      <w:tr>
        <w:tc>
          <w:tcPr/>
          <w:p>
            <w:pPr>
              <w:pStyle w:val="TAL"/>
              <w:jc w:val="left"/>
            </w:pPr>
            <w:r>
              <w:t xml:space="preserve">323</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oneM2M-CTS</w:t>
            </w:r>
          </w:p>
        </w:tc>
        <w:tc>
          <w:tcPr/>
          <w:p>
            <w:pPr>
              <w:pStyle w:val="TAL"/>
              <w:jc w:val="left"/>
            </w:pPr>
            <w:r>
              <w:t xml:space="preserve">uint</w:t>
            </w:r>
          </w:p>
        </w:tc>
        <w:tc>
          <w:tcPr/>
          <w:p>
            <w:pPr>
              <w:pStyle w:val="TAL"/>
              <w:jc w:val="left"/>
            </w:pPr>
            <w:r>
              <w:t xml:space="preserve">2</w:t>
            </w:r>
          </w:p>
        </w:tc>
        <w:tc>
          <w:tcPr/>
          <w:p>
            <w:pPr>
              <w:pStyle w:val="TAL"/>
              <w:jc w:val="left"/>
            </w:pPr>
            <w:r>
              <w:t xml:space="preserve">(None)</w:t>
            </w:r>
          </w:p>
        </w:tc>
      </w:tr>
      <w:tr>
        <w:tc>
          <w:tcPr/>
          <w:p>
            <w:pPr>
              <w:pStyle w:val="TAL"/>
              <w:jc w:val="left"/>
            </w:pPr>
            <w:r>
              <w:t xml:space="preserve">271</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oneM2M-RVI</w:t>
            </w:r>
          </w:p>
        </w:tc>
        <w:tc>
          <w:tcPr/>
          <w:p>
            <w:pPr>
              <w:pStyle w:val="TAL"/>
              <w:jc w:val="left"/>
            </w:pPr>
            <w:r>
              <w:t xml:space="preserve">string</w:t>
            </w:r>
          </w:p>
        </w:tc>
        <w:tc>
          <w:tcPr/>
          <w:p>
            <w:pPr>
              <w:pStyle w:val="TAL"/>
              <w:jc w:val="left"/>
            </w:pPr>
            <w:r>
              <w:t xml:space="preserve">1-2</w:t>
            </w:r>
          </w:p>
        </w:tc>
        <w:tc>
          <w:tcPr/>
          <w:p>
            <w:pPr>
              <w:pStyle w:val="TAL"/>
              <w:jc w:val="left"/>
            </w:pPr>
            <w:r>
              <w:t xml:space="preserve">(None)</w:t>
            </w:r>
          </w:p>
        </w:tc>
      </w:tr>
      <w:tr>
        <w:tc>
          <w:tcPr>
            <w:gridSpan w:val="9"/>
          </w:tcPr>
          <w:p>
            <w:pPr>
              <w:pStyle w:val="TAN"/>
              <w:jc w:val="left"/>
            </w:pPr>
            <w:r>
              <w:t>NOTE 1: </w:t>
            </w:r>
            <w:r>
              <w:tab/>
            </w:r>
            <w:r>
              <w:t xml:space="preserve">C, U, N, R means Critical, Unsafe, NoCacheKey and Repeatable respectively</w:t>
            </w:r>
            <w:r>
              <w:t xml:space="preserve"> </w:t>
            </w:r>
            <w:hyperlink w:anchor="X265a31bd79b370d6ad9fbecf643e6fa5b1c09d5">
              <w:r>
                <w:rPr>
                  <w:rStyle w:val="Normal"/>
                </w:rPr>
                <w:t xml:space="preserve">[1]</w:t>
              </w:r>
            </w:hyperlink>
            <w:r>
              <w:t xml:space="preserve">.</w:t>
            </w:r>
            <w:r>
              <w:t xml:space="preserve"> </w:t>
            </w:r>
            <w:r>
              <w:t xml:space="preserve">Table 6.2.2.4.0-1 follows the template used in clause 5.10 Option Definitions of CoAP specification</w:t>
            </w:r>
            <w:r>
              <w:t xml:space="preserve"> </w:t>
            </w:r>
            <w:hyperlink w:anchor="X265a31bd79b370d6ad9fbecf643e6fa5b1c09d5">
              <w:r>
                <w:rPr>
                  <w:rStyle w:val="Normal"/>
                </w:rPr>
                <w:t xml:space="preserve">[1]</w:t>
              </w:r>
            </w:hyperlink>
            <w:r>
              <w:t xml:space="preserve">.</w:t>
            </w:r>
            <w:r>
              <w:br/>
            </w:r>
          </w:p>
          <w:p>
            <w:pPr>
              <w:pStyle w:val="TAN"/>
              <w:jc w:val="left"/>
            </w:pPr>
            <w:r>
              <w:t>NOTE 2: </w:t>
            </w:r>
            <w:r>
              <w:tab/>
            </w:r>
            <w:r>
              <w:t xml:space="preserve">CoAP Option numbers specified in table 6.2.2.4.0-1 are subject to change after review by IANA</w:t>
            </w:r>
            <w:r>
              <w:t xml:space="preserve"> </w:t>
            </w:r>
            <w:r>
              <w:t xml:space="preserve">registration.</w:t>
            </w:r>
          </w:p>
        </w:tc>
      </w:tr>
    </w:tbl>
    <w:p>
      <w:pPr>
        <w:spacing w:before="0" w:after="0"/>
      </w:pPr>
    </w:p>
    <w:p>
      <w:pPr>
        <w:pStyle w:val="Normal"/>
      </w:pPr>
      <w:r>
        <w:t>The Response Status Code in a response shall be carried using the CoAP option shown in table 6.2.2.4.0</w:t>
      </w:r>
      <w:r>
        <w:noBreakHyphen/>
      </w:r>
      <w:r>
        <w:t>1.</w:t>
      </w:r>
    </w:p>
    <w:p>
      <w:pPr>
        <w:pStyle w:val="Normal"/>
      </w:pPr>
      <w:r>
        <w:t>The remaining CoAP options listed in table 6.2.2.4.0</w:t>
      </w:r>
      <w:r>
        <w:noBreakHyphen/>
      </w:r>
      <w:r>
        <w:t>1 may be used to carry the corresponding Primitive Parameters, if needed, however these Primitive Parameters may instead be carried in the CoAP payload as described in clause</w:t>
      </w:r>
      <w:r>
        <w:t xml:space="preserve"> </w:t>
      </w:r>
      <w:hyperlink r:id="rId14">
        <w:r>
          <w:rPr>
            <w:rStyle w:val="Hyperlink"/>
          </w:rPr>
          <w:t xml:space="preserve">6.2.3</w:t>
        </w:r>
      </w:hyperlink>
      <w:r>
        <w:t xml:space="preserve">.</w:t>
      </w:r>
    </w:p>
    <w:p>
      <w:pPr>
        <w:pStyle w:val="B1"/>
        <w:numPr>
          <w:ilvl w:val="0"/>
          <w:numId w:val="48"/>
        </w:numPr>
      </w:pPr>
      <w:r>
        <w:t>The parameter shall be carried in the payload and not as a CoAP option if its value is longer than the maximum length permitted for the CoAP option (see the length column in table 6.2.2.4.0</w:t>
      </w:r>
      <w:r>
        <w:noBreakHyphen/>
      </w:r>
      <w:r>
        <w:t>1)</w:t>
      </w:r>
    </w:p>
    <w:p>
      <w:pPr>
        <w:pStyle w:val="NO"/>
      </w:pPr>
      <w:r>
        <w:t>NOTE 3: </w:t>
      </w:r>
      <w:r>
        <w:tab/>
      </w:r>
      <w:r>
        <w:t xml:space="preserve">The CoAP option approach gives a more efficient encoding if the whole primitive is small enough to fit in a single CoAP message, however it could be less efficient if the primitive is larger and has to be split into multiple blocks (see clause</w:t>
      </w:r>
      <w:r>
        <w:t xml:space="preserve"> </w:t>
      </w:r>
      <w:hyperlink r:id="rId19">
        <w:r>
          <w:rPr>
            <w:rStyle w:val="Hyperlink"/>
          </w:rPr>
          <w:t xml:space="preserve">6.5</w:t>
        </w:r>
      </w:hyperlink>
      <w:r>
        <w:t xml:space="preserve">). This is because CoAP options have to be repeated in each block.</w:t>
      </w:r>
    </w:p>
    <w:p>
      <w:pPr>
        <w:pStyle w:val="NO"/>
      </w:pPr>
      <w:r>
        <w:t>NOTE 4: </w:t>
      </w:r>
      <w:r>
        <w:tab/>
      </w:r>
      <w:r>
        <w:t xml:space="preserve">In Release 4 and earlier releases, some additional CoAP options are defined. These are shown in table 6.2.2.4.0-2. A oneM2M implementation should accept parameters passed using these options from a Release 4 (or earlier) implementation and should use the options when sending a oneM2M primitive to such an implementation.</w:t>
      </w:r>
    </w:p>
    <w:p>
      <w:pPr>
        <w:pStyle w:val="TH"/>
      </w:pPr>
      <w:r>
        <w:t xml:space="preserve">Table 6.2.2.4.0-2: Additional Options used in Release 4 and earlier</w:t>
      </w:r>
    </w:p>
    <w:tbl>
      <w:tblPr>
        <w:tblStyle w:val="Table"/>
        <w:tblW w:type="pct" w:w="4703"/>
        <w:tblLayout w:type="fixed"/>
        <w:tblLook w:firstRow="1" w:lastRow="0" w:firstColumn="0" w:lastColumn="0" w:noHBand="0" w:noVBand="0" w:val="0020"/>
        <w:tblCaption w:val="Table 6.2.2.4.0-2: Additional Options used in Release 4 and earlier"/>
      </w:tblPr>
      <w:tblGrid>
        <w:gridCol w:w="805"/>
        <w:gridCol w:w="805"/>
        <w:gridCol w:w="805"/>
        <w:gridCol w:w="805"/>
        <w:gridCol w:w="805"/>
        <w:gridCol w:w="1006"/>
        <w:gridCol w:w="805"/>
        <w:gridCol w:w="805"/>
        <w:gridCol w:w="805"/>
      </w:tblGrid>
      <w:tr>
        <w:trPr>
          <w:tblHeader w:val="on"/>
        </w:trPr>
        <w:tc>
          <w:tcPr/>
          <w:p>
            <w:pPr>
              <w:pStyle w:val="TAH"/>
            </w:pPr>
            <w:r>
              <w:rPr>
                <w:b w:val="true"/>
              </w:rPr>
              <w:t xml:space="preserve">No</w:t>
            </w:r>
          </w:p>
        </w:tc>
        <w:tc>
          <w:tcPr/>
          <w:p>
            <w:pPr>
              <w:pStyle w:val="TAH"/>
            </w:pPr>
            <w:r>
              <w:rPr>
                <w:b w:val="true"/>
              </w:rPr>
              <w:t xml:space="preserve">C</w:t>
            </w:r>
          </w:p>
        </w:tc>
        <w:tc>
          <w:tcPr/>
          <w:p>
            <w:pPr>
              <w:pStyle w:val="TAH"/>
            </w:pPr>
            <w:r>
              <w:rPr>
                <w:b w:val="true"/>
              </w:rPr>
              <w:t xml:space="preserve">U</w:t>
            </w:r>
          </w:p>
        </w:tc>
        <w:tc>
          <w:tcPr/>
          <w:p>
            <w:pPr>
              <w:pStyle w:val="TAH"/>
            </w:pPr>
            <w:r>
              <w:rPr>
                <w:b w:val="true"/>
              </w:rPr>
              <w:t xml:space="preserve">N</w:t>
            </w:r>
          </w:p>
        </w:tc>
        <w:tc>
          <w:tcPr/>
          <w:p>
            <w:pPr>
              <w:pStyle w:val="TAH"/>
            </w:pPr>
            <w:r>
              <w:rPr>
                <w:b w:val="true"/>
              </w:rPr>
              <w:t xml:space="preserve">R</w:t>
            </w:r>
          </w:p>
        </w:tc>
        <w:tc>
          <w:tcPr/>
          <w:p>
            <w:pPr>
              <w:pStyle w:val="TAH"/>
            </w:pPr>
            <w:r>
              <w:rPr>
                <w:b w:val="true"/>
              </w:rPr>
              <w:t xml:space="preserve">Name</w:t>
            </w:r>
          </w:p>
        </w:tc>
        <w:tc>
          <w:tcPr/>
          <w:p>
            <w:pPr>
              <w:pStyle w:val="TAH"/>
            </w:pPr>
            <w:r>
              <w:rPr>
                <w:b w:val="true"/>
              </w:rPr>
              <w:t xml:space="preserve">Format</w:t>
            </w:r>
          </w:p>
        </w:tc>
        <w:tc>
          <w:tcPr/>
          <w:p>
            <w:pPr>
              <w:pStyle w:val="TAH"/>
            </w:pPr>
            <w:r>
              <w:rPr>
                <w:b w:val="true"/>
              </w:rPr>
              <w:t xml:space="preserve">Length</w:t>
            </w:r>
          </w:p>
        </w:tc>
        <w:tc>
          <w:tcPr/>
          <w:p>
            <w:pPr>
              <w:pStyle w:val="TAH"/>
            </w:pPr>
            <w:r>
              <w:rPr>
                <w:b w:val="true"/>
              </w:rPr>
              <w:t xml:space="preserve">Default</w:t>
            </w:r>
          </w:p>
        </w:tc>
      </w:tr>
      <w:tr>
        <w:tc>
          <w:tcPr/>
          <w:p>
            <w:pPr>
              <w:pStyle w:val="TAL"/>
              <w:jc w:val="left"/>
            </w:pPr>
            <w:r>
              <w:t xml:space="preserve">263</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oneM2M-RTURI</w:t>
            </w:r>
          </w:p>
        </w:tc>
        <w:tc>
          <w:tcPr/>
          <w:p>
            <w:pPr>
              <w:pStyle w:val="TAL"/>
              <w:jc w:val="left"/>
            </w:pPr>
            <w:r>
              <w:t xml:space="preserve">string</w:t>
            </w:r>
          </w:p>
        </w:tc>
        <w:tc>
          <w:tcPr/>
          <w:p>
            <w:pPr>
              <w:pStyle w:val="TAL"/>
              <w:jc w:val="left"/>
            </w:pPr>
            <w:r>
              <w:t xml:space="preserve">0-255</w:t>
            </w:r>
          </w:p>
        </w:tc>
        <w:tc>
          <w:tcPr/>
          <w:p>
            <w:pPr>
              <w:pStyle w:val="TAL"/>
              <w:jc w:val="left"/>
            </w:pPr>
            <w:r>
              <w:t xml:space="preserve">(None)</w:t>
            </w:r>
          </w:p>
        </w:tc>
      </w:tr>
      <w:tr>
        <w:tc>
          <w:tcPr/>
          <w:p>
            <w:pPr>
              <w:pStyle w:val="TAL"/>
              <w:jc w:val="left"/>
            </w:pPr>
            <w:r>
              <w:t xml:space="preserve">311</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oneM2M-GID</w:t>
            </w:r>
          </w:p>
        </w:tc>
        <w:tc>
          <w:tcPr/>
          <w:p>
            <w:pPr>
              <w:pStyle w:val="TAL"/>
              <w:jc w:val="left"/>
            </w:pPr>
            <w:r>
              <w:t xml:space="preserve">string</w:t>
            </w:r>
          </w:p>
        </w:tc>
        <w:tc>
          <w:tcPr/>
          <w:p>
            <w:pPr>
              <w:pStyle w:val="TAL"/>
              <w:jc w:val="left"/>
            </w:pPr>
            <w:r>
              <w:t xml:space="preserve">0-255</w:t>
            </w:r>
          </w:p>
        </w:tc>
        <w:tc>
          <w:tcPr/>
          <w:p>
            <w:pPr>
              <w:pStyle w:val="TAL"/>
              <w:jc w:val="left"/>
            </w:pPr>
            <w:r>
              <w:t xml:space="preserve">(None)</w:t>
            </w:r>
          </w:p>
        </w:tc>
      </w:tr>
      <w:tr>
        <w:tc>
          <w:tcPr/>
          <w:p>
            <w:pPr>
              <w:pStyle w:val="TAL"/>
              <w:jc w:val="left"/>
            </w:pPr>
            <w:r>
              <w:t xml:space="preserve">327</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oneM2M-ATI</w:t>
            </w:r>
          </w:p>
        </w:tc>
        <w:tc>
          <w:tcPr/>
          <w:p>
            <w:pPr>
              <w:pStyle w:val="TAL"/>
              <w:jc w:val="left"/>
            </w:pPr>
            <w:r>
              <w:t xml:space="preserve">string</w:t>
            </w:r>
          </w:p>
        </w:tc>
        <w:tc>
          <w:tcPr/>
          <w:p>
            <w:pPr>
              <w:pStyle w:val="TAL"/>
              <w:jc w:val="left"/>
            </w:pPr>
            <w:r>
              <w:t xml:space="preserve">0-255</w:t>
            </w:r>
          </w:p>
        </w:tc>
        <w:tc>
          <w:tcPr/>
          <w:p>
            <w:pPr>
              <w:pStyle w:val="TAL"/>
              <w:jc w:val="left"/>
            </w:pPr>
            <w:r>
              <w:t xml:space="preserve">(None)</w:t>
            </w:r>
          </w:p>
        </w:tc>
      </w:tr>
      <w:tr>
        <w:tc>
          <w:tcPr/>
          <w:p>
            <w:pPr>
              <w:pStyle w:val="TAL"/>
              <w:jc w:val="left"/>
            </w:pPr>
            <w:r>
              <w:t xml:space="preserve">331</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oneM2M-VSI</w:t>
            </w:r>
          </w:p>
        </w:tc>
        <w:tc>
          <w:tcPr/>
          <w:p>
            <w:pPr>
              <w:pStyle w:val="TAL"/>
              <w:jc w:val="left"/>
            </w:pPr>
            <w:r>
              <w:t xml:space="preserve">string</w:t>
            </w:r>
          </w:p>
        </w:tc>
        <w:tc>
          <w:tcPr/>
          <w:p>
            <w:pPr>
              <w:pStyle w:val="TAL"/>
              <w:jc w:val="left"/>
            </w:pPr>
            <w:r>
              <w:t xml:space="preserve">0-255</w:t>
            </w:r>
          </w:p>
        </w:tc>
        <w:tc>
          <w:tcPr/>
          <w:p>
            <w:pPr>
              <w:pStyle w:val="TAL"/>
              <w:jc w:val="left"/>
            </w:pPr>
            <w:r>
              <w:t xml:space="preserve">(None)</w:t>
            </w:r>
          </w:p>
        </w:tc>
      </w:tr>
      <w:tr>
        <w:tc>
          <w:tcPr/>
          <w:p>
            <w:pPr>
              <w:pStyle w:val="TAL"/>
              <w:jc w:val="left"/>
            </w:pPr>
            <w:r>
              <w:t xml:space="preserve">335</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oneM2M-GTM</w:t>
            </w:r>
          </w:p>
        </w:tc>
        <w:tc>
          <w:tcPr/>
          <w:p>
            <w:pPr>
              <w:pStyle w:val="TAL"/>
              <w:jc w:val="left"/>
            </w:pPr>
            <w:r>
              <w:t xml:space="preserve">string</w:t>
            </w:r>
          </w:p>
        </w:tc>
        <w:tc>
          <w:tcPr/>
          <w:p>
            <w:pPr>
              <w:pStyle w:val="TAL"/>
              <w:jc w:val="left"/>
            </w:pPr>
            <w:r>
              <w:t xml:space="preserve">0-512</w:t>
            </w:r>
          </w:p>
        </w:tc>
        <w:tc>
          <w:tcPr/>
          <w:p>
            <w:pPr>
              <w:pStyle w:val="TAL"/>
              <w:jc w:val="left"/>
            </w:pPr>
            <w:r>
              <w:t xml:space="preserve">(None)</w:t>
            </w:r>
          </w:p>
        </w:tc>
      </w:tr>
      <w:tr>
        <w:tc>
          <w:tcPr/>
          <w:p>
            <w:pPr>
              <w:pStyle w:val="TAL"/>
              <w:jc w:val="left"/>
            </w:pPr>
            <w:r>
              <w:t xml:space="preserve">339</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oneM2M-AUS</w:t>
            </w:r>
          </w:p>
        </w:tc>
        <w:tc>
          <w:tcPr/>
          <w:p>
            <w:pPr>
              <w:pStyle w:val="TAL"/>
              <w:jc w:val="left"/>
            </w:pPr>
            <w:r>
              <w:t xml:space="preserve">string</w:t>
            </w:r>
          </w:p>
        </w:tc>
        <w:tc>
          <w:tcPr/>
          <w:p>
            <w:pPr>
              <w:pStyle w:val="TAL"/>
              <w:jc w:val="left"/>
            </w:pPr>
            <w:r>
              <w:t xml:space="preserve">0-255</w:t>
            </w:r>
          </w:p>
        </w:tc>
        <w:tc>
          <w:tcPr/>
          <w:p>
            <w:pPr>
              <w:pStyle w:val="TAL"/>
              <w:jc w:val="left"/>
            </w:pPr>
            <w:r>
              <w:t xml:space="preserve">(None)</w:t>
            </w:r>
          </w:p>
        </w:tc>
      </w:tr>
      <w:tr>
        <w:tc>
          <w:tcPr/>
          <w:p>
            <w:pPr>
              <w:pStyle w:val="TAL"/>
              <w:jc w:val="left"/>
            </w:pPr>
            <w:r>
              <w:t xml:space="preserve">275</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oneM2M-ASRI</w:t>
            </w:r>
          </w:p>
        </w:tc>
        <w:tc>
          <w:tcPr/>
          <w:p>
            <w:pPr>
              <w:pStyle w:val="TAL"/>
              <w:jc w:val="left"/>
            </w:pPr>
            <w:r>
              <w:t xml:space="preserve">string</w:t>
            </w:r>
          </w:p>
        </w:tc>
        <w:tc>
          <w:tcPr/>
          <w:p>
            <w:pPr>
              <w:pStyle w:val="TAL"/>
              <w:jc w:val="left"/>
            </w:pPr>
            <w:r>
              <w:t xml:space="preserve">0-255</w:t>
            </w:r>
          </w:p>
        </w:tc>
        <w:tc>
          <w:tcPr/>
          <w:p>
            <w:pPr>
              <w:pStyle w:val="TAL"/>
              <w:jc w:val="left"/>
            </w:pPr>
            <w:r>
              <w:t xml:space="preserve">(None)</w:t>
            </w:r>
          </w:p>
        </w:tc>
      </w:tr>
      <w:tr>
        <w:tc>
          <w:tcPr/>
          <w:p>
            <w:pPr>
              <w:pStyle w:val="TAL"/>
              <w:jc w:val="left"/>
            </w:pPr>
            <w:r>
              <w:t xml:space="preserve">343</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oneM2M-OMR</w:t>
            </w:r>
          </w:p>
        </w:tc>
        <w:tc>
          <w:tcPr/>
          <w:p>
            <w:pPr>
              <w:pStyle w:val="TAL"/>
              <w:jc w:val="left"/>
            </w:pPr>
            <w:r>
              <w:t xml:space="preserve">string</w:t>
            </w:r>
          </w:p>
        </w:tc>
        <w:tc>
          <w:tcPr/>
          <w:p>
            <w:pPr>
              <w:pStyle w:val="TAL"/>
              <w:jc w:val="left"/>
            </w:pPr>
            <w:r>
              <w:t xml:space="preserve">0-255</w:t>
            </w:r>
          </w:p>
        </w:tc>
        <w:tc>
          <w:tcPr/>
          <w:p>
            <w:pPr>
              <w:pStyle w:val="TAL"/>
              <w:jc w:val="left"/>
            </w:pPr>
            <w:r>
              <w:t xml:space="preserve">(None)</w:t>
            </w:r>
          </w:p>
        </w:tc>
      </w:tr>
      <w:tr>
        <w:tc>
          <w:tcPr/>
          <w:p>
            <w:pPr>
              <w:pStyle w:val="TAL"/>
              <w:jc w:val="left"/>
            </w:pPr>
            <w:r>
              <w:t xml:space="preserve">347</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oneM2M-PRPI</w:t>
            </w:r>
          </w:p>
        </w:tc>
        <w:tc>
          <w:tcPr/>
          <w:p>
            <w:pPr>
              <w:pStyle w:val="TAL"/>
              <w:jc w:val="left"/>
            </w:pPr>
            <w:r>
              <w:t xml:space="preserve">string</w:t>
            </w:r>
          </w:p>
        </w:tc>
        <w:tc>
          <w:tcPr/>
          <w:p>
            <w:pPr>
              <w:pStyle w:val="TAL"/>
              <w:jc w:val="left"/>
            </w:pPr>
            <w:r>
              <w:t xml:space="preserve">0-255</w:t>
            </w:r>
          </w:p>
        </w:tc>
        <w:tc>
          <w:tcPr/>
          <w:p>
            <w:pPr>
              <w:pStyle w:val="TAL"/>
              <w:jc w:val="left"/>
            </w:pPr>
            <w:r>
              <w:t xml:space="preserve">(None)</w:t>
            </w:r>
          </w:p>
        </w:tc>
      </w:tr>
      <w:tr>
        <w:tc>
          <w:tcPr/>
          <w:p>
            <w:pPr>
              <w:pStyle w:val="TAL"/>
              <w:jc w:val="left"/>
            </w:pPr>
            <w:r>
              <w:t xml:space="preserve">351</w:t>
            </w:r>
          </w:p>
        </w:tc>
        <w:tc>
          <w:tcPr/>
          <w:p>
            <w:pPr>
              <w:pStyle w:val="TAL"/>
              <w:jc w:val="left"/>
            </w:pPr>
            <w:r>
              <w:t xml:space="preserve">X</w:t>
            </w:r>
          </w:p>
        </w:tc>
        <w:tc>
          <w:tcPr/>
          <w:p>
            <w:pPr>
              <w:pStyle w:val="TAL"/>
              <w:jc w:val="left"/>
            </w:pPr>
            <w:r>
              <w:t xml:space="preserve">X</w:t>
            </w:r>
          </w:p>
        </w:tc>
        <w:tc>
          <w:tcPr/>
          <w:p>
            <w:pPr>
              <w:pStyle w:val="TAC"/>
            </w:pPr>
          </w:p>
        </w:tc>
        <w:tc>
          <w:tcPr/>
          <w:p>
            <w:pPr>
              <w:pStyle w:val="TAC"/>
            </w:pPr>
          </w:p>
        </w:tc>
        <w:tc>
          <w:tcPr/>
          <w:p>
            <w:pPr>
              <w:pStyle w:val="TAL"/>
              <w:jc w:val="left"/>
            </w:pPr>
            <w:r>
              <w:t xml:space="preserve">oneM2M-MSU</w:t>
            </w:r>
          </w:p>
        </w:tc>
        <w:tc>
          <w:tcPr/>
          <w:p>
            <w:pPr>
              <w:pStyle w:val="TAL"/>
              <w:jc w:val="left"/>
            </w:pPr>
            <w:r>
              <w:t xml:space="preserve">string</w:t>
            </w:r>
          </w:p>
        </w:tc>
        <w:tc>
          <w:tcPr/>
          <w:p>
            <w:pPr>
              <w:pStyle w:val="TAL"/>
              <w:jc w:val="left"/>
            </w:pPr>
            <w:r>
              <w:t xml:space="preserve">0-255</w:t>
            </w:r>
          </w:p>
        </w:tc>
        <w:tc>
          <w:tcPr/>
          <w:p>
            <w:pPr>
              <w:pStyle w:val="TAL"/>
              <w:jc w:val="left"/>
            </w:pPr>
            <w:r>
              <w:t xml:space="preserve">(None)</w:t>
            </w:r>
          </w:p>
        </w:tc>
      </w:tr>
      <w:tr>
        <w:tc>
          <w:tcPr>
            <w:gridSpan w:val="9"/>
          </w:tcPr>
          <w:p>
            <w:pPr>
              <w:pStyle w:val="TAN"/>
              <w:jc w:val="left"/>
            </w:pPr>
            <w:r>
              <w:t>NOTE 1: </w:t>
            </w:r>
            <w:r>
              <w:tab/>
            </w:r>
            <w:r>
              <w:t xml:space="preserve">C, U, N, R means Critical, Unsafe, NoCacheKey and Repeatable respectively</w:t>
            </w:r>
            <w:r>
              <w:t xml:space="preserve"> </w:t>
            </w:r>
            <w:hyperlink w:anchor="X265a31bd79b370d6ad9fbecf643e6fa5b1c09d5">
              <w:r>
                <w:rPr>
                  <w:rStyle w:val="Normal"/>
                </w:rPr>
                <w:t xml:space="preserve">[1]</w:t>
              </w:r>
            </w:hyperlink>
            <w:r>
              <w:t xml:space="preserve">.</w:t>
            </w:r>
            <w:r>
              <w:t xml:space="preserve"> </w:t>
            </w:r>
            <w:r>
              <w:t xml:space="preserve">Table 6.2.2.4.0-2 follows the template used in clause 5.10 Option Definitions of CoAP specification</w:t>
            </w:r>
            <w:r>
              <w:t xml:space="preserve"> </w:t>
            </w:r>
            <w:hyperlink w:anchor="X265a31bd79b370d6ad9fbecf643e6fa5b1c09d5">
              <w:r>
                <w:rPr>
                  <w:rStyle w:val="Normal"/>
                </w:rPr>
                <w:t xml:space="preserve">[1]</w:t>
              </w:r>
            </w:hyperlink>
            <w:r>
              <w:t xml:space="preserve">.</w:t>
            </w:r>
            <w:r>
              <w:br/>
            </w:r>
          </w:p>
          <w:p>
            <w:pPr>
              <w:pStyle w:val="TAN"/>
              <w:jc w:val="left"/>
            </w:pPr>
            <w:r>
              <w:t>NOTE 2: </w:t>
            </w:r>
            <w:r>
              <w:tab/>
            </w:r>
            <w:r>
              <w:t xml:space="preserve">CoAP Option numbers specified in table 6.2.2.4.0-1 are subject to change after review by IANA</w:t>
            </w:r>
            <w:r>
              <w:t xml:space="preserve"> </w:t>
            </w:r>
            <w:r>
              <w:t xml:space="preserve">registration.</w:t>
            </w:r>
          </w:p>
        </w:tc>
      </w:tr>
    </w:tbl>
    <w:p>
      <w:pPr>
        <w:spacing w:before="0" w:after="0"/>
      </w:pPr>
    </w:p>
    <w:p>
      <w:pPr>
        <w:pStyle w:val="Normal"/>
      </w:pPr>
      <w:r>
        <w:t>The options in table 6.2.2.4.0</w:t>
      </w:r>
      <w:r>
        <w:noBreakHyphen/>
      </w:r>
      <w:r>
        <w:t>2 shall not be used when sending a oneM2M primitive to an implementation that is Release 5 or later.</w:t>
      </w:r>
    </w:p>
    <w:bookmarkEnd w:id="33"/>
    <w:bookmarkStart w:id="38" w:name="from"/>
    <w:p>
      <w:pPr>
        <w:pStyle w:val="Heading5"/>
      </w:pPr>
      <w:r>
        <w:t>6.2.2.4.1</w:t>
        <w:tab/>
        <w:t xml:space="preserve">From</w:t>
      </w:r>
    </w:p>
    <w:p>
      <w:pPr>
        <w:pStyle w:val="Normal"/>
      </w:pPr>
      <w:r>
        <w:t xml:space="preserve">The</w:t>
      </w:r>
      <w:r>
        <w:t xml:space="preserve"> </w:t>
      </w:r>
      <w:r>
        <w:rPr>
          <w:b/>
          <w:bCs/>
          <w:i/>
          <w:iCs/>
        </w:rPr>
        <w:t xml:space="preserve">From</w:t>
      </w:r>
      <w:r>
        <w:t xml:space="preserve"> </w:t>
      </w:r>
      <w:r>
        <w:t>parameter shall be mapped to the oneM2M</w:t>
      </w:r>
      <w:r>
        <w:noBreakHyphen/>
      </w:r>
      <w:r>
        <w:t>FR Option.</w:t>
      </w:r>
    </w:p>
    <w:bookmarkEnd w:id="34"/>
    <w:bookmarkStart w:id="39" w:name="request-identifier"/>
    <w:p>
      <w:pPr>
        <w:pStyle w:val="Heading5"/>
      </w:pPr>
      <w:r>
        <w:t>6.2.2.4.2</w:t>
        <w:tab/>
        <w:t xml:space="preserve">Request Identifier</w:t>
      </w:r>
    </w:p>
    <w:p>
      <w:pPr>
        <w:pStyle w:val="Normal"/>
      </w:pPr>
      <w:r>
        <w:t xml:space="preserve">The</w:t>
      </w:r>
      <w:r>
        <w:t xml:space="preserve"> </w:t>
      </w:r>
      <w:r>
        <w:rPr>
          <w:b/>
          <w:bCs/>
          <w:i/>
          <w:iCs/>
        </w:rPr>
        <w:t xml:space="preserve">Request Identifier</w:t>
      </w:r>
      <w:r>
        <w:t xml:space="preserve"> </w:t>
      </w:r>
      <w:r>
        <w:t>parameter shall be mapped to the oneM2M</w:t>
      </w:r>
      <w:r>
        <w:noBreakHyphen/>
      </w:r>
      <w:r>
        <w:t>RQI Option.</w:t>
      </w:r>
    </w:p>
    <w:bookmarkEnd w:id="35"/>
    <w:bookmarkStart w:id="40" w:name="void"/>
    <w:p>
      <w:pPr>
        <w:pStyle w:val="Heading5"/>
      </w:pPr>
      <w:r>
        <w:t>6.2.2.4.3</w:t>
        <w:tab/>
        <w:t xml:space="preserve">Void</w:t>
      </w:r>
    </w:p>
    <w:bookmarkEnd w:id="36"/>
    <w:bookmarkStart w:id="41" w:name="originating-timestamp"/>
    <w:p>
      <w:pPr>
        <w:pStyle w:val="Heading5"/>
      </w:pPr>
      <w:r>
        <w:t>6.2.2.4.4</w:t>
        <w:tab/>
        <w:t xml:space="preserve">Originating Timestamp</w:t>
      </w:r>
    </w:p>
    <w:p>
      <w:pPr>
        <w:pStyle w:val="Normal"/>
      </w:pPr>
      <w:r>
        <w:t xml:space="preserve">The</w:t>
      </w:r>
      <w:r>
        <w:t xml:space="preserve"> </w:t>
      </w:r>
      <w:r>
        <w:rPr>
          <w:b/>
          <w:bCs/>
          <w:i/>
          <w:iCs/>
        </w:rPr>
        <w:t xml:space="preserve">Originating Timestamp</w:t>
      </w:r>
      <w:r>
        <w:t xml:space="preserve"> </w:t>
      </w:r>
      <w:r>
        <w:t>parameter shall be mapped to the oneM2M</w:t>
      </w:r>
      <w:r>
        <w:noBreakHyphen/>
      </w:r>
      <w:r>
        <w:t>OT Option.</w:t>
      </w:r>
    </w:p>
    <w:bookmarkEnd w:id="37"/>
    <w:bookmarkStart w:id="42" w:name="request-expiration-timestamp"/>
    <w:p>
      <w:pPr>
        <w:pStyle w:val="Heading5"/>
      </w:pPr>
      <w:r>
        <w:t>6.2.2.4.5</w:t>
        <w:tab/>
        <w:t xml:space="preserve">Request Expiration Timestamp</w:t>
      </w:r>
    </w:p>
    <w:p>
      <w:pPr>
        <w:pStyle w:val="Normal"/>
      </w:pPr>
      <w:r>
        <w:t xml:space="preserve">The</w:t>
      </w:r>
      <w:r>
        <w:t xml:space="preserve"> </w:t>
      </w:r>
      <w:r>
        <w:rPr>
          <w:b/>
          <w:bCs/>
          <w:i/>
          <w:iCs/>
        </w:rPr>
        <w:t xml:space="preserve">Request Expiration Timestamp</w:t>
      </w:r>
      <w:r>
        <w:t xml:space="preserve"> </w:t>
      </w:r>
      <w:r>
        <w:t>parameter shall be mapped to the oneM2M</w:t>
      </w:r>
      <w:r>
        <w:noBreakHyphen/>
      </w:r>
      <w:r>
        <w:t>RQET Option.</w:t>
      </w:r>
    </w:p>
    <w:bookmarkEnd w:id="38"/>
    <w:bookmarkStart w:id="43" w:name="result-expiration-timestamp"/>
    <w:p>
      <w:pPr>
        <w:pStyle w:val="Heading5"/>
      </w:pPr>
      <w:r>
        <w:t>6.2.2.4.6</w:t>
        <w:tab/>
        <w:t xml:space="preserve">Result Expiration Timestamp</w:t>
      </w:r>
    </w:p>
    <w:p>
      <w:pPr>
        <w:pStyle w:val="Normal"/>
      </w:pPr>
      <w:r>
        <w:t xml:space="preserve">The</w:t>
      </w:r>
      <w:r>
        <w:t xml:space="preserve"> </w:t>
      </w:r>
      <w:r>
        <w:rPr>
          <w:b/>
          <w:bCs/>
          <w:i/>
          <w:iCs/>
        </w:rPr>
        <w:t xml:space="preserve">Result Expiration Timestamp</w:t>
      </w:r>
      <w:r>
        <w:t xml:space="preserve"> </w:t>
      </w:r>
      <w:r>
        <w:t>parameter shall be mapped to the oneM2M</w:t>
      </w:r>
      <w:r>
        <w:noBreakHyphen/>
      </w:r>
      <w:r>
        <w:t>RSET Option.</w:t>
      </w:r>
    </w:p>
    <w:bookmarkEnd w:id="39"/>
    <w:bookmarkStart w:id="44" w:name="operation-execution-time"/>
    <w:p>
      <w:pPr>
        <w:pStyle w:val="Heading5"/>
      </w:pPr>
      <w:r>
        <w:t>6.2.2.4.7</w:t>
        <w:tab/>
        <w:t xml:space="preserve">Operation Execution Time</w:t>
      </w:r>
    </w:p>
    <w:p>
      <w:pPr>
        <w:pStyle w:val="Normal"/>
      </w:pPr>
      <w:r>
        <w:t xml:space="preserve">The</w:t>
      </w:r>
      <w:r>
        <w:t xml:space="preserve"> </w:t>
      </w:r>
      <w:r>
        <w:rPr>
          <w:b/>
          <w:bCs/>
          <w:i/>
          <w:iCs/>
        </w:rPr>
        <w:t xml:space="preserve">Operation Execution Time</w:t>
      </w:r>
      <w:r>
        <w:t xml:space="preserve"> </w:t>
      </w:r>
      <w:r>
        <w:t>parameter shall be mapped to the oneM2M</w:t>
      </w:r>
      <w:r>
        <w:noBreakHyphen/>
      </w:r>
      <w:r>
        <w:t>OET Option.</w:t>
      </w:r>
    </w:p>
    <w:bookmarkEnd w:id="40"/>
    <w:bookmarkStart w:id="45" w:name="notificationuri-of-response-type"/>
    <w:p>
      <w:pPr>
        <w:pStyle w:val="Heading5"/>
      </w:pPr>
      <w:r>
        <w:t>6.2.2.4.8</w:t>
        <w:tab/>
        <w:t xml:space="preserve">notificationURI of Response Type</w:t>
      </w:r>
    </w:p>
    <w:p>
      <w:pPr>
        <w:pStyle w:val="Normal"/>
      </w:pPr>
      <w:r>
        <w:t xml:space="preserve">The notificationURI element of</w:t>
      </w:r>
      <w:r>
        <w:t xml:space="preserve"> </w:t>
      </w:r>
      <w:r>
        <w:rPr>
          <w:b/>
          <w:bCs/>
          <w:i/>
          <w:iCs/>
        </w:rPr>
        <w:t xml:space="preserve">Response Type</w:t>
      </w:r>
      <w:r>
        <w:t xml:space="preserve"> </w:t>
      </w:r>
      <w:r>
        <w:t>parameter shall be mapped to the oneM2M</w:t>
      </w:r>
      <w:r>
        <w:noBreakHyphen/>
      </w:r>
      <w:r>
        <w:t>RTURI Option.</w:t>
      </w:r>
    </w:p>
    <w:bookmarkEnd w:id="41"/>
    <w:bookmarkStart w:id="46" w:name="event-category"/>
    <w:p>
      <w:pPr>
        <w:pStyle w:val="Heading5"/>
      </w:pPr>
      <w:r>
        <w:t>6.2.2.4.9</w:t>
        <w:tab/>
        <w:t xml:space="preserve">Event Category</w:t>
      </w:r>
    </w:p>
    <w:p>
      <w:pPr>
        <w:pStyle w:val="Normal"/>
      </w:pPr>
      <w:r>
        <w:t xml:space="preserve">The</w:t>
      </w:r>
      <w:r>
        <w:t xml:space="preserve"> </w:t>
      </w:r>
      <w:r>
        <w:rPr>
          <w:b/>
          <w:bCs/>
          <w:i/>
          <w:iCs/>
        </w:rPr>
        <w:t xml:space="preserve">Event Category</w:t>
      </w:r>
      <w:r>
        <w:t xml:space="preserve"> </w:t>
      </w:r>
      <w:r>
        <w:t>parameter shall be mapped to the oneM2M</w:t>
      </w:r>
      <w:r>
        <w:noBreakHyphen/>
      </w:r>
      <w:r>
        <w:t>EC Option.</w:t>
      </w:r>
    </w:p>
    <w:bookmarkEnd w:id="42"/>
    <w:bookmarkStart w:id="47" w:name="response-status-code"/>
    <w:p>
      <w:pPr>
        <w:pStyle w:val="Heading5"/>
      </w:pPr>
      <w:r>
        <w:t>6.2.2.4.10</w:t>
        <w:tab/>
        <w:t xml:space="preserve">Response Status Code</w:t>
      </w:r>
    </w:p>
    <w:p>
      <w:pPr>
        <w:pStyle w:val="Normal"/>
      </w:pPr>
      <w:r>
        <w:t xml:space="preserve">The</w:t>
      </w:r>
      <w:r>
        <w:t xml:space="preserve"> </w:t>
      </w:r>
      <w:r>
        <w:rPr>
          <w:b/>
          <w:bCs/>
          <w:i/>
          <w:iCs/>
        </w:rPr>
        <w:t xml:space="preserve">Response Status Code</w:t>
      </w:r>
      <w:r>
        <w:t xml:space="preserve"> </w:t>
      </w:r>
      <w:r>
        <w:t>parameter shall be mapped to the oneM2M</w:t>
      </w:r>
      <w:r>
        <w:noBreakHyphen/>
      </w:r>
      <w:r>
        <w:t>RSC Option.</w:t>
      </w:r>
    </w:p>
    <w:bookmarkEnd w:id="43"/>
    <w:bookmarkStart w:id="48" w:name="group-request-identifier"/>
    <w:p>
      <w:pPr>
        <w:pStyle w:val="Heading5"/>
      </w:pPr>
      <w:r>
        <w:t>6.2.2.4.11</w:t>
        <w:tab/>
        <w:t xml:space="preserve">Group Request Identifier</w:t>
      </w:r>
    </w:p>
    <w:p>
      <w:pPr>
        <w:pStyle w:val="Normal"/>
      </w:pPr>
      <w:r>
        <w:t xml:space="preserve">The</w:t>
      </w:r>
      <w:r>
        <w:t xml:space="preserve"> </w:t>
      </w:r>
      <w:r>
        <w:rPr>
          <w:b/>
          <w:bCs/>
          <w:i/>
          <w:iCs/>
        </w:rPr>
        <w:t xml:space="preserve">Group Request Identifier</w:t>
      </w:r>
      <w:r>
        <w:t xml:space="preserve"> </w:t>
      </w:r>
      <w:r>
        <w:t>parameter shall be mapped to the oneM2M</w:t>
      </w:r>
      <w:r>
        <w:noBreakHyphen/>
      </w:r>
      <w:r>
        <w:t>GID Option.</w:t>
      </w:r>
    </w:p>
    <w:bookmarkEnd w:id="44"/>
    <w:bookmarkStart w:id="49" w:name="resource-type"/>
    <w:p>
      <w:pPr>
        <w:pStyle w:val="Heading5"/>
      </w:pPr>
      <w:r>
        <w:t>6.2.2.4.12</w:t>
        <w:tab/>
        <w:t xml:space="preserve">Resource Type</w:t>
      </w:r>
    </w:p>
    <w:p>
      <w:pPr>
        <w:pStyle w:val="Normal"/>
      </w:pPr>
      <w:r>
        <w:t xml:space="preserve">The</w:t>
      </w:r>
      <w:r>
        <w:t xml:space="preserve"> </w:t>
      </w:r>
      <w:r>
        <w:rPr>
          <w:b/>
          <w:bCs/>
          <w:i/>
          <w:iCs/>
        </w:rPr>
        <w:t xml:space="preserve">Resource Type</w:t>
      </w:r>
      <w:r>
        <w:t xml:space="preserve"> </w:t>
      </w:r>
      <w:r>
        <w:t>parameter shall be mapped to the oneM2M</w:t>
      </w:r>
      <w:r>
        <w:noBreakHyphen/>
      </w:r>
      <w:r>
        <w:t>TY Option.</w:t>
      </w:r>
    </w:p>
    <w:bookmarkEnd w:id="45"/>
    <w:bookmarkStart w:id="50" w:name="content-offset"/>
    <w:p>
      <w:pPr>
        <w:pStyle w:val="Heading5"/>
      </w:pPr>
      <w:r>
        <w:t>6.2.2.4.13</w:t>
        <w:tab/>
        <w:t xml:space="preserve">Content Offset</w:t>
      </w:r>
    </w:p>
    <w:p>
      <w:pPr>
        <w:pStyle w:val="Normal"/>
      </w:pPr>
      <w:r>
        <w:t xml:space="preserve">The</w:t>
      </w:r>
      <w:r>
        <w:t xml:space="preserve"> </w:t>
      </w:r>
      <w:r>
        <w:rPr>
          <w:b/>
          <w:bCs/>
          <w:i/>
          <w:iCs/>
        </w:rPr>
        <w:t xml:space="preserve">Content Offset</w:t>
      </w:r>
      <w:r>
        <w:t xml:space="preserve"> </w:t>
      </w:r>
      <w:r>
        <w:t>parameter shall be mapped to the oneM2M</w:t>
      </w:r>
      <w:r>
        <w:noBreakHyphen/>
      </w:r>
      <w:r>
        <w:t>CTO Option.</w:t>
      </w:r>
    </w:p>
    <w:bookmarkEnd w:id="46"/>
    <w:bookmarkStart w:id="51" w:name="content-status"/>
    <w:p>
      <w:pPr>
        <w:pStyle w:val="Heading5"/>
      </w:pPr>
      <w:r>
        <w:t>6.2.2.4.14</w:t>
        <w:tab/>
        <w:t xml:space="preserve">Content Status</w:t>
      </w:r>
    </w:p>
    <w:p>
      <w:pPr>
        <w:pStyle w:val="Normal"/>
      </w:pPr>
      <w:r>
        <w:t xml:space="preserve">The</w:t>
      </w:r>
      <w:r>
        <w:t xml:space="preserve"> </w:t>
      </w:r>
      <w:r>
        <w:rPr>
          <w:b/>
          <w:bCs/>
          <w:i/>
          <w:iCs/>
        </w:rPr>
        <w:t xml:space="preserve">Content Status</w:t>
      </w:r>
      <w:r>
        <w:t xml:space="preserve"> </w:t>
      </w:r>
      <w:r>
        <w:t>parameter shall be mapped to the oneM2M</w:t>
      </w:r>
      <w:r>
        <w:noBreakHyphen/>
      </w:r>
      <w:r>
        <w:t>CTS Option.</w:t>
      </w:r>
    </w:p>
    <w:bookmarkEnd w:id="47"/>
    <w:bookmarkStart w:id="52" w:name="assigned-token-identifiers"/>
    <w:p>
      <w:pPr>
        <w:pStyle w:val="Heading5"/>
      </w:pPr>
      <w:r>
        <w:t>6.2.2.4.15</w:t>
        <w:tab/>
        <w:t xml:space="preserve">Assigned Token Identifiers</w:t>
      </w:r>
    </w:p>
    <w:p>
      <w:pPr>
        <w:pStyle w:val="Normal"/>
      </w:pPr>
      <w:r>
        <w:t xml:space="preserve">The</w:t>
      </w:r>
      <w:r>
        <w:t xml:space="preserve"> </w:t>
      </w:r>
      <w:r>
        <w:rPr>
          <w:b/>
          <w:bCs/>
          <w:i/>
          <w:iCs/>
        </w:rPr>
        <w:t xml:space="preserve">Assigned Token Identifiers</w:t>
      </w:r>
      <w:r>
        <w:t xml:space="preserve"> </w:t>
      </w:r>
      <w:r>
        <w:t>parameter shall be mapped to the oneM2M</w:t>
      </w:r>
      <w:r>
        <w:noBreakHyphen/>
      </w:r>
      <w:r>
        <w:t>ATI Option. The format of the oneM2M</w:t>
      </w:r>
      <w:r>
        <w:noBreakHyphen/>
      </w:r>
      <w:r>
        <w:t>ATI option shall be represented as a sequence of lti</w:t>
      </w:r>
      <w:r>
        <w:noBreakHyphen/>
      </w:r>
      <w:r>
        <w:t>value:tkid</w:t>
      </w:r>
      <w:r>
        <w:noBreakHyphen/>
      </w:r>
      <w:r>
        <w:t>value pairs separated by a colon</w:t>
      </w:r>
      <w:r>
        <w:t xml:space="preserve"> </w:t>
      </w:r>
      <w:r>
        <w:t xml:space="preserve">':'</w:t>
      </w:r>
      <w:r>
        <w:t xml:space="preserve"> </w:t>
      </w:r>
      <w:r>
        <w:t xml:space="preserve">and multiple pairs separated by a</w:t>
      </w:r>
      <w:r>
        <w:t xml:space="preserve"> </w:t>
      </w:r>
      <w:r>
        <w:t xml:space="preserve">'+'</w:t>
      </w:r>
      <w:r>
        <w:t xml:space="preserve"> </w:t>
      </w:r>
      <w:r>
        <w:t xml:space="preserve">character.</w:t>
      </w:r>
    </w:p>
    <w:p>
      <w:pPr>
        <w:pStyle w:val="EW"/>
      </w:pPr>
      <w:r>
        <w:t>EXAMPLE: </w:t>
      </w:r>
      <w:r>
        <w:tab/>
      </w:r>
      <w:r>
        <w:t xml:space="preserve">The option looks as follows:</w:t>
      </w:r>
    </w:p>
    <w:p>
      <w:pPr>
        <w:spacing w:before="0" w:after="0"/>
      </w:pP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oneM2M-ATI: lti-value1:tkid-value1 + lti-value2:tkid-value2 + ...</w:t>
      </w:r>
    </w:p>
    <w:p>
      <w:pPr>
        <w:spacing w:before="0" w:after="0"/>
      </w:pPr>
    </w:p>
    <w:p>
      <w:pPr>
        <w:pStyle w:val="BlockText"/>
      </w:pPr>
      <w:r>
        <w:t xml:space="preserve">if the XML representation of the</w:t>
      </w:r>
      <w:r>
        <w:t xml:space="preserve"> </w:t>
      </w:r>
      <w:r>
        <w:rPr>
          <w:b/>
          <w:bCs/>
          <w:i/>
          <w:iCs/>
        </w:rPr>
        <w:t xml:space="preserve">Assigned Token Identifiers</w:t>
      </w:r>
      <w:r>
        <w:t xml:space="preserve"> </w:t>
      </w:r>
      <w:r>
        <w:t xml:space="preserve">parameter is given as (using short element names):</w:t>
      </w: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&lt;</w:t>
      </w:r>
      <w:r>
        <w:rPr/>
        <w:t xml:space="preserve">ati</w:t>
      </w:r>
      <w:r>
        <w:rPr/>
        <w:t xml:space="preserve">&gt;</w:t>
      </w:r>
      <w:r>
        <w:br/>
      </w:r>
      <w:r>
        <w:rPr/>
        <w:t xml:space="preserve">   &lt;</w:t>
      </w:r>
      <w:r>
        <w:rPr/>
        <w:t xml:space="preserve">ltia</w:t>
      </w:r>
      <w:r>
        <w:rPr/>
        <w:t xml:space="preserve">&gt;</w:t>
      </w:r>
      <w:r>
        <w:br/>
      </w:r>
      <w:r>
        <w:rPr/>
        <w:t xml:space="preserve">       &lt;</w:t>
      </w:r>
      <w:r>
        <w:rPr/>
        <w:t xml:space="preserve">lti</w:t>
      </w:r>
      <w:r>
        <w:rPr/>
        <w:t xml:space="preserve">&gt;lti-value1&lt;/</w:t>
      </w:r>
      <w:r>
        <w:rPr/>
        <w:t xml:space="preserve">lti</w:t>
      </w:r>
      <w:r>
        <w:rPr/>
        <w:t xml:space="preserve">&gt;</w:t>
      </w:r>
      <w:r>
        <w:br/>
      </w:r>
      <w:r>
        <w:rPr/>
        <w:t xml:space="preserve">       &lt;</w:t>
      </w:r>
      <w:r>
        <w:rPr/>
        <w:t xml:space="preserve">tkid</w:t>
      </w:r>
      <w:r>
        <w:rPr/>
        <w:t xml:space="preserve">&gt;tkid-value1&lt;/</w:t>
      </w:r>
      <w:r>
        <w:rPr/>
        <w:t xml:space="preserve">tkid</w:t>
      </w:r>
      <w:r>
        <w:rPr/>
        <w:t xml:space="preserve">&gt;</w:t>
      </w:r>
      <w:r>
        <w:br/>
      </w:r>
      <w:r>
        <w:rPr/>
        <w:t xml:space="preserve">   &lt;/</w:t>
      </w:r>
      <w:r>
        <w:rPr/>
        <w:t xml:space="preserve">ltia</w:t>
      </w:r>
      <w:r>
        <w:rPr/>
        <w:t xml:space="preserve">&gt;</w:t>
      </w:r>
      <w:r>
        <w:br/>
      </w:r>
      <w:r>
        <w:rPr/>
        <w:t xml:space="preserve">   &lt;</w:t>
      </w:r>
      <w:r>
        <w:rPr/>
        <w:t xml:space="preserve">ltia</w:t>
      </w:r>
      <w:r>
        <w:rPr/>
        <w:t xml:space="preserve">&gt;</w:t>
      </w:r>
      <w:r>
        <w:br/>
      </w:r>
      <w:r>
        <w:rPr/>
        <w:t xml:space="preserve">      &lt;</w:t>
      </w:r>
      <w:r>
        <w:rPr/>
        <w:t xml:space="preserve">lti</w:t>
      </w:r>
      <w:r>
        <w:rPr/>
        <w:t xml:space="preserve">&gt;lti-value2&lt;/</w:t>
      </w:r>
      <w:r>
        <w:rPr/>
        <w:t xml:space="preserve">lti</w:t>
      </w:r>
      <w:r>
        <w:rPr/>
        <w:t xml:space="preserve">&gt;</w:t>
      </w:r>
      <w:r>
        <w:br/>
      </w:r>
      <w:r>
        <w:rPr/>
        <w:t xml:space="preserve">      &lt;</w:t>
      </w:r>
      <w:r>
        <w:rPr/>
        <w:t xml:space="preserve">tkid</w:t>
      </w:r>
      <w:r>
        <w:rPr/>
        <w:t xml:space="preserve">&gt;tkid-value2&lt;/</w:t>
      </w:r>
      <w:r>
        <w:rPr/>
        <w:t xml:space="preserve">tkid</w:t>
      </w:r>
      <w:r>
        <w:rPr/>
        <w:t xml:space="preserve">&gt;</w:t>
      </w:r>
      <w:r>
        <w:br/>
      </w:r>
      <w:r>
        <w:rPr/>
        <w:t xml:space="preserve">   &lt;/</w:t>
      </w:r>
      <w:r>
        <w:rPr/>
        <w:t xml:space="preserve">ltia</w:t>
      </w:r>
      <w:r>
        <w:rPr/>
        <w:t xml:space="preserve">&gt;</w:t>
      </w:r>
      <w:r>
        <w:br/>
      </w:r>
      <w:r>
        <w:rPr/>
        <w:t xml:space="preserve">   ...</w:t>
      </w:r>
      <w:r>
        <w:br/>
      </w:r>
      <w:r>
        <w:rPr/>
        <w:t xml:space="preserve">&lt;/</w:t>
      </w:r>
      <w:r>
        <w:rPr/>
        <w:t xml:space="preserve">ati</w:t>
      </w:r>
      <w:r>
        <w:rPr/>
        <w:t xml:space="preserve">&gt;</w:t>
      </w:r>
    </w:p>
    <w:p>
      <w:pPr>
        <w:spacing w:before="0" w:after="0"/>
      </w:pPr>
    </w:p>
    <w:p>
      <w:pPr>
        <w:pStyle w:val="Normal"/>
      </w:pPr>
      <w:r>
        <w:t xml:space="preserve">The data type m2m:dynAuthlocalTokenIdAssignments of the</w:t>
      </w:r>
      <w:r>
        <w:t xml:space="preserve"> </w:t>
      </w:r>
      <w:r>
        <w:rPr>
          <w:b/>
          <w:bCs/>
          <w:i/>
          <w:iCs/>
        </w:rPr>
        <w:t xml:space="preserve">Assigned Token Identifiers</w:t>
      </w:r>
      <w:r>
        <w:t xml:space="preserve"> </w:t>
      </w:r>
      <w:r>
        <w:t>parameter is defined in clause 6.3.5.43 of oneM2M TS</w:t>
      </w:r>
      <w:r>
        <w:noBreakHyphen/>
      </w:r>
      <w:r>
        <w:t>0004</w:t>
      </w:r>
      <w:r>
        <w:t xml:space="preserve"> </w:t>
      </w:r>
      <w:hyperlink w:anchor="X43b58990f2b8fb6933d1a1555450410c613db3d">
        <w:r>
          <w:rPr>
            <w:rStyle w:val="Normal"/>
          </w:rPr>
          <w:t xml:space="preserve">[2]</w:t>
        </w:r>
      </w:hyperlink>
      <w:r>
        <w:t xml:space="preserve">.</w:t>
      </w:r>
    </w:p>
    <w:bookmarkEnd w:id="48"/>
    <w:bookmarkStart w:id="53" w:name="release-version-indicator"/>
    <w:p>
      <w:pPr>
        <w:pStyle w:val="Heading5"/>
      </w:pPr>
      <w:r>
        <w:t>6.2.2.4.16</w:t>
        <w:tab/>
        <w:t xml:space="preserve">Release Version Indicator</w:t>
      </w:r>
    </w:p>
    <w:p>
      <w:pPr>
        <w:pStyle w:val="Normal"/>
      </w:pPr>
      <w:r>
        <w:t xml:space="preserve">The</w:t>
      </w:r>
      <w:r>
        <w:t xml:space="preserve"> </w:t>
      </w:r>
      <w:r>
        <w:rPr>
          <w:b/>
          <w:bCs/>
          <w:i/>
          <w:iCs/>
        </w:rPr>
        <w:t xml:space="preserve">Release Version Indicator</w:t>
      </w:r>
      <w:r>
        <w:t xml:space="preserve"> </w:t>
      </w:r>
      <w:r>
        <w:t>parameter shall be mapped to the oneM2M</w:t>
      </w:r>
      <w:r>
        <w:noBreakHyphen/>
      </w:r>
      <w:r>
        <w:t>RVI Option.</w:t>
      </w:r>
    </w:p>
    <w:bookmarkEnd w:id="49"/>
    <w:bookmarkStart w:id="54" w:name="vendor-information"/>
    <w:p>
      <w:pPr>
        <w:pStyle w:val="Heading5"/>
      </w:pPr>
      <w:r>
        <w:t>6.2.2.4.17</w:t>
        <w:tab/>
        <w:t xml:space="preserve">Vendor Information</w:t>
      </w:r>
    </w:p>
    <w:p>
      <w:pPr>
        <w:pStyle w:val="Normal"/>
      </w:pPr>
      <w:r>
        <w:t xml:space="preserve">The</w:t>
      </w:r>
      <w:r>
        <w:t xml:space="preserve"> </w:t>
      </w:r>
      <w:r>
        <w:rPr>
          <w:b/>
          <w:bCs/>
          <w:i/>
          <w:iCs/>
        </w:rPr>
        <w:t xml:space="preserve">Vendor Information</w:t>
      </w:r>
      <w:r>
        <w:t xml:space="preserve"> </w:t>
      </w:r>
      <w:r>
        <w:t>parameter shall be mapped to the oneM2M</w:t>
      </w:r>
      <w:r>
        <w:noBreakHyphen/>
      </w:r>
      <w:r>
        <w:t>VSI Option.</w:t>
      </w:r>
    </w:p>
    <w:bookmarkEnd w:id="50"/>
    <w:bookmarkStart w:id="55" w:name="group-request-target-members"/>
    <w:p>
      <w:pPr>
        <w:pStyle w:val="Heading5"/>
      </w:pPr>
      <w:r>
        <w:t>6.2.2.4.18</w:t>
        <w:tab/>
        <w:t xml:space="preserve">Group Request Target Members</w:t>
      </w:r>
    </w:p>
    <w:p>
      <w:pPr>
        <w:pStyle w:val="Normal"/>
      </w:pPr>
      <w:r>
        <w:t xml:space="preserve">The</w:t>
      </w:r>
      <w:r>
        <w:t xml:space="preserve"> </w:t>
      </w:r>
      <w:r>
        <w:rPr>
          <w:b/>
          <w:bCs/>
          <w:i/>
          <w:iCs/>
        </w:rPr>
        <w:t xml:space="preserve">Group Request Target Members</w:t>
      </w:r>
      <w:r>
        <w:t xml:space="preserve"> </w:t>
      </w:r>
      <w:r>
        <w:t>parameter shall be mapped to the oneM2M</w:t>
      </w:r>
      <w:r>
        <w:noBreakHyphen/>
      </w:r>
      <w:r>
        <w:t>GTM Option.</w:t>
      </w:r>
    </w:p>
    <w:bookmarkEnd w:id="51"/>
    <w:bookmarkStart w:id="56" w:name="authorization-signatures"/>
    <w:p>
      <w:pPr>
        <w:pStyle w:val="Heading5"/>
      </w:pPr>
      <w:r>
        <w:t>6.2.2.4.19</w:t>
        <w:tab/>
        <w:t xml:space="preserve">Authorization Signatures</w:t>
      </w:r>
    </w:p>
    <w:p>
      <w:pPr>
        <w:pStyle w:val="Normal"/>
      </w:pPr>
      <w:r>
        <w:t xml:space="preserve">The</w:t>
      </w:r>
      <w:r>
        <w:t xml:space="preserve"> </w:t>
      </w:r>
      <w:r>
        <w:rPr>
          <w:b/>
          <w:bCs/>
          <w:i/>
          <w:iCs/>
        </w:rPr>
        <w:t xml:space="preserve">Authorization Signatures</w:t>
      </w:r>
      <w:r>
        <w:t xml:space="preserve"> </w:t>
      </w:r>
      <w:r>
        <w:t>parameter shall be mapped to the oneM2M</w:t>
      </w:r>
      <w:r>
        <w:noBreakHyphen/>
      </w:r>
      <w:r>
        <w:t>AUS Option.</w:t>
      </w:r>
    </w:p>
    <w:bookmarkEnd w:id="52"/>
    <w:bookmarkStart w:id="57" w:name="Xf12d5a0f649f96a7f55ad23a7bddad62be25979"/>
    <w:p>
      <w:pPr>
        <w:pStyle w:val="Heading5"/>
      </w:pPr>
      <w:r>
        <w:t>6.2.2.4.20</w:t>
        <w:tab/>
        <w:t xml:space="preserve">Authorization Signature Request Information</w:t>
      </w:r>
    </w:p>
    <w:p>
      <w:pPr>
        <w:pStyle w:val="Normal"/>
      </w:pPr>
      <w:r>
        <w:t xml:space="preserve">The</w:t>
      </w:r>
      <w:r>
        <w:t xml:space="preserve"> </w:t>
      </w:r>
      <w:r>
        <w:rPr>
          <w:b/>
          <w:bCs/>
          <w:i/>
          <w:iCs/>
        </w:rPr>
        <w:t xml:space="preserve">Authorization Signature Request Information</w:t>
      </w:r>
      <w:r>
        <w:t xml:space="preserve"> </w:t>
      </w:r>
      <w:r>
        <w:t>parameter shall be mapped to the oneM2M</w:t>
      </w:r>
      <w:r>
        <w:noBreakHyphen/>
      </w:r>
      <w:r>
        <w:t>ASRI Option.</w:t>
      </w:r>
    </w:p>
    <w:bookmarkEnd w:id="53"/>
    <w:bookmarkStart w:id="58" w:name="ontology-mapping-resources"/>
    <w:p>
      <w:pPr>
        <w:pStyle w:val="Heading5"/>
      </w:pPr>
      <w:r>
        <w:t>6.2.2.4.21</w:t>
        <w:tab/>
        <w:t xml:space="preserve">Ontology Mapping Resources</w:t>
      </w:r>
    </w:p>
    <w:p>
      <w:pPr>
        <w:pStyle w:val="Normal"/>
      </w:pPr>
      <w:r>
        <w:t xml:space="preserve">The</w:t>
      </w:r>
      <w:r>
        <w:t xml:space="preserve"> </w:t>
      </w:r>
      <w:r>
        <w:rPr>
          <w:b/>
          <w:bCs/>
          <w:i/>
          <w:iCs/>
        </w:rPr>
        <w:t xml:space="preserve">Ontology Mapping Resources</w:t>
      </w:r>
      <w:r>
        <w:t xml:space="preserve"> </w:t>
      </w:r>
      <w:r>
        <w:t>parameter shall be mapped to the oneM2M</w:t>
      </w:r>
      <w:r>
        <w:noBreakHyphen/>
      </w:r>
      <w:r>
        <w:t>OMR Option. The format of the oneM2M</w:t>
      </w:r>
      <w:r>
        <w:noBreakHyphen/>
      </w:r>
      <w:r>
        <w:t>OMR option shall be represented as a sequence of oneM2M resource identifiers separated by a</w:t>
      </w:r>
      <w:r>
        <w:t xml:space="preserve"> </w:t>
      </w:r>
      <w:r>
        <w:t xml:space="preserve">'+'</w:t>
      </w:r>
      <w:r>
        <w:t xml:space="preserve">.</w:t>
      </w:r>
    </w:p>
    <w:p>
      <w:pPr>
        <w:pStyle w:val="EW"/>
      </w:pPr>
      <w:r>
        <w:t>EXAMPLE: </w:t>
      </w:r>
      <w:r>
        <w:tab/>
      </w:r>
      <w:r>
        <w:t xml:space="preserve">The option looks as follows:</w:t>
      </w:r>
    </w:p>
    <w:p>
      <w:pPr>
        <w:spacing w:before="0" w:after="0"/>
      </w:pPr>
    </w:p>
    <w:p>
      <w:pPr>
        <w:pStyle w:val="PL"/>
        <w:pBdr>
          <w:top w:val="single" w:sz="4" w:space="0" w:color="000000"/>
          <w:left w:val="single" w:sz="4" w:space="0" w:color="000000"/>
          <w:bottom w:val="single" w:sz="4" w:space="0" w:color="000000"/>
          <w:right w:val="single" w:sz="4" w:space="0" w:color="000000"/>
        </w:pBdr>
        <w:shd w:val="clear" w:color="auto" w:fill="F2F2F2"/>
      </w:pPr>
      <w:r>
        <w:rPr/>
        <w:t xml:space="preserve">oneM2M-OMR: /IN-CSE-0001/omr1+/IN-CSE-0001/omr2+...</w:t>
      </w:r>
    </w:p>
    <w:p>
      <w:pPr>
        <w:spacing w:before="0" w:after="0"/>
      </w:pPr>
    </w:p>
    <w:bookmarkEnd w:id="54"/>
    <w:bookmarkStart w:id="59" w:name="primitive-profile-identifier"/>
    <w:p>
      <w:pPr>
        <w:pStyle w:val="Heading5"/>
      </w:pPr>
      <w:r>
        <w:t>6.2.2.4.22</w:t>
        <w:tab/>
        <w:t xml:space="preserve">Primitive Profile Identifier</w:t>
      </w:r>
    </w:p>
    <w:p>
      <w:pPr>
        <w:pStyle w:val="Normal"/>
      </w:pPr>
      <w:r>
        <w:t xml:space="preserve">The</w:t>
      </w:r>
      <w:r>
        <w:t xml:space="preserve"> </w:t>
      </w:r>
      <w:r>
        <w:rPr>
          <w:b/>
          <w:bCs/>
          <w:i/>
          <w:iCs/>
        </w:rPr>
        <w:t xml:space="preserve">Primitive Profile Identifier</w:t>
      </w:r>
      <w:r>
        <w:t xml:space="preserve"> </w:t>
      </w:r>
      <w:r>
        <w:t>parameter shall be mapped to the oneM2M</w:t>
      </w:r>
      <w:r>
        <w:noBreakHyphen/>
      </w:r>
      <w:r>
        <w:t>PRPI Option.</w:t>
      </w:r>
    </w:p>
    <w:bookmarkEnd w:id="55"/>
    <w:bookmarkStart w:id="60" w:name="m2m-service-user"/>
    <w:p>
      <w:pPr>
        <w:pStyle w:val="Heading5"/>
      </w:pPr>
      <w:r>
        <w:t>6.2.2.4.23</w:t>
        <w:tab/>
        <w:t xml:space="preserve">M2M Service User</w:t>
      </w:r>
    </w:p>
    <w:p>
      <w:pPr>
        <w:pStyle w:val="Normal"/>
      </w:pPr>
      <w:r>
        <w:t xml:space="preserve">The</w:t>
      </w:r>
      <w:r>
        <w:t xml:space="preserve"> </w:t>
      </w:r>
      <w:r>
        <w:rPr>
          <w:b/>
          <w:bCs/>
          <w:i/>
          <w:iCs/>
        </w:rPr>
        <w:t xml:space="preserve">M2M Service User</w:t>
      </w:r>
      <w:r>
        <w:t xml:space="preserve"> </w:t>
      </w:r>
      <w:r>
        <w:t>parameter shall be mapped to the oneM2M</w:t>
      </w:r>
      <w:r>
        <w:noBreakHyphen/>
      </w:r>
      <w:r>
        <w:t>MSU Option.</w:t>
      </w:r>
    </w:p>
    <w:bookmarkEnd w:id="56"/>
    <w:bookmarkEnd w:id="57"/>
    <w:bookmarkEnd w:id="58"/>
    <w:bookmarkStart w:id="61" w:name="payload"/>
    <w:p>
      <w:pPr>
        <w:pStyle w:val="Heading3"/>
      </w:pPr>
      <w:r>
        <w:t>6.2.3</w:t>
        <w:tab/>
        <w:t xml:space="preserve">Payload</w:t>
      </w:r>
    </w:p>
    <w:p>
      <w:pPr>
        <w:pStyle w:val="Normal"/>
      </w:pPr>
      <w:r>
        <w:t>The CoAP payload shall contain a oneM2M primitive that is serialised using the rules given in clause 8 of oneM2M TS</w:t>
      </w:r>
      <w:r>
        <w:noBreakHyphen/>
      </w:r>
      <w:r>
        <w:t>0004</w:t>
      </w:r>
      <w:r>
        <w:t xml:space="preserve"> </w:t>
      </w:r>
      <w:hyperlink w:anchor="X43b58990f2b8fb6933d1a1555450410c613db3d">
        <w:r>
          <w:rPr>
            <w:rStyle w:val="Normal"/>
          </w:rPr>
          <w:t xml:space="preserve">[2]</w:t>
        </w:r>
      </w:hyperlink>
      <w:r>
        <w:t>. These rules shall be applied to the m2m:requestPrimitive defined in clause 6.4.1 of oneM2M TS</w:t>
      </w:r>
      <w:r>
        <w:noBreakHyphen/>
      </w:r>
      <w:r>
        <w:t>0004</w:t>
      </w:r>
      <w:r>
        <w:t xml:space="preserve"> </w:t>
      </w:r>
      <w:hyperlink w:anchor="X43b58990f2b8fb6933d1a1555450410c613db3d">
        <w:r>
          <w:rPr>
            <w:rStyle w:val="Normal"/>
          </w:rPr>
          <w:t xml:space="preserve">[2]</w:t>
        </w:r>
      </w:hyperlink>
      <w:r>
        <w:t xml:space="preserve"> </w:t>
      </w:r>
      <w:r>
        <w:t>or the m2m:responsePrimitive defined in clause 6.4.2 of oneM2M TS</w:t>
      </w:r>
      <w:r>
        <w:noBreakHyphen/>
      </w:r>
      <w:r>
        <w:t>0004</w:t>
      </w:r>
      <w:r>
        <w:t xml:space="preserve"> </w:t>
      </w:r>
      <w:hyperlink w:anchor="X43b58990f2b8fb6933d1a1555450410c613db3d">
        <w:r>
          <w:rPr>
            <w:rStyle w:val="Normal"/>
          </w:rPr>
          <w:t xml:space="preserve">[2]</w:t>
        </w:r>
      </w:hyperlink>
      <w:r>
        <w:t xml:space="preserve">.</w:t>
      </w:r>
    </w:p>
    <w:p>
      <w:pPr>
        <w:pStyle w:val="B1"/>
        <w:numPr>
          <w:ilvl w:val="0"/>
          <w:numId w:val="49"/>
        </w:numPr>
      </w:pPr>
      <w:r>
        <w:t xml:space="preserve">Clause</w:t>
      </w:r>
      <w:r>
        <w:t xml:space="preserve"> </w:t>
      </w:r>
      <w:hyperlink r:id="rId20">
        <w:r>
          <w:rPr>
            <w:rStyle w:val="Hyperlink"/>
          </w:rPr>
          <w:t xml:space="preserve">6.2.2</w:t>
        </w:r>
      </w:hyperlink>
      <w:r>
        <w:t xml:space="preserve"> </w:t>
      </w:r>
      <w:r>
        <w:t xml:space="preserve">of the present document requires some Primitive Parameters (e.g. the</w:t>
      </w:r>
      <w:r>
        <w:t xml:space="preserve"> </w:t>
      </w:r>
      <w:r>
        <w:rPr>
          <w:b/>
          <w:bCs/>
          <w:i/>
          <w:iCs/>
        </w:rPr>
        <w:t xml:space="preserve">To</w:t>
      </w:r>
      <w:r>
        <w:t xml:space="preserve"> </w:t>
      </w:r>
      <w:r>
        <w:t xml:space="preserve">and</w:t>
      </w:r>
      <w:r>
        <w:t xml:space="preserve"> </w:t>
      </w:r>
      <w:r>
        <w:rPr>
          <w:b/>
          <w:bCs/>
          <w:i/>
          <w:iCs/>
        </w:rPr>
        <w:t xml:space="preserve">Response Status Code</w:t>
      </w:r>
      <w:r>
        <w:t xml:space="preserve"> </w:t>
      </w:r>
      <w:r>
        <w:t>parameters) to be mapped to CoAP Options and it permits some other parameters (listed in Table 6.2.2.4.0</w:t>
      </w:r>
      <w:r>
        <w:noBreakHyphen/>
      </w:r>
      <w:r>
        <w:t>1) either to be passed either as a CoAP option or to be serialised into the request or response primitive. If a parameter is passed as a CoAP option it shall not be included in the serialised primitive.</w:t>
      </w:r>
    </w:p>
    <w:p>
      <w:pPr>
        <w:pStyle w:val="Normal"/>
      </w:pPr>
      <w:r>
        <w:t>The CoAP block</w:t>
      </w:r>
      <w:r>
        <w:noBreakHyphen/>
      </w:r>
      <w:r>
        <w:t>wise transfer mechanism shall be used to deliver the payload if it is too large to fit into one CoAP message. Refer to clause</w:t>
      </w:r>
      <w:r>
        <w:t xml:space="preserve"> </w:t>
      </w:r>
      <w:hyperlink r:id="rId19">
        <w:r>
          <w:rPr>
            <w:rStyle w:val="Hyperlink"/>
          </w:rPr>
          <w:t xml:space="preserve">6.5</w:t>
        </w:r>
      </w:hyperlink>
      <w:r>
        <w:t xml:space="preserve"> </w:t>
      </w:r>
      <w:r>
        <w:t xml:space="preserve">for more information.</w:t>
      </w:r>
    </w:p>
    <w:p>
      <w:pPr>
        <w:pStyle w:val="Normal"/>
      </w:pPr>
      <w:r>
        <w:t xml:space="preserve">If the</w:t>
      </w:r>
      <w:r>
        <w:t xml:space="preserve"> </w:t>
      </w:r>
      <w:r>
        <w:rPr>
          <w:b/>
          <w:bCs/>
          <w:i/>
          <w:iCs/>
        </w:rPr>
        <w:t xml:space="preserve">Content</w:t>
      </w:r>
      <w:r>
        <w:t xml:space="preserve"> </w:t>
      </w:r>
      <w:r>
        <w:t>parameter contains URI and resource representation in a response to a create request, the URI shall be mapped to the CoAP Location</w:t>
      </w:r>
      <w:r>
        <w:noBreakHyphen/>
      </w:r>
      <w:r>
        <w:t>Path Option instead of being included in the CoAP payload.</w:t>
      </w:r>
    </w:p>
    <w:p>
      <w:pPr>
        <w:pStyle w:val="Normal"/>
      </w:pPr>
      <w:r>
        <w:t>The CoAP Content</w:t>
      </w:r>
      <w:r>
        <w:noBreakHyphen/>
      </w:r>
      <w:r>
        <w:t>Format option shall be included and shall be set to a value that complies with the data representation.</w:t>
      </w:r>
    </w:p>
    <w:p>
      <w:pPr>
        <w:pStyle w:val="NO"/>
      </w:pPr>
      <w:r>
        <w:t>NOTE: </w:t>
      </w:r>
      <w:r>
        <w:tab/>
      </w:r>
      <w:r>
        <w:t xml:space="preserve">In oneM2M Release 4 and earlier the CoAP payload is required to contain the value of the</w:t>
      </w:r>
      <w:r>
        <w:t xml:space="preserve"> </w:t>
      </w:r>
      <w:r>
        <w:rPr>
          <w:b/>
          <w:bCs/>
          <w:i/>
          <w:iCs/>
        </w:rPr>
        <w:t xml:space="preserve">Token Request Information</w:t>
      </w:r>
      <w:r>
        <w:t xml:space="preserve"> </w:t>
      </w:r>
      <w:r>
        <w:t xml:space="preserve">parameter (if present in a response primitive) and otherwise it is required to contain the value of the</w:t>
      </w:r>
      <w:r>
        <w:t xml:space="preserve"> </w:t>
      </w:r>
      <w:r>
        <w:rPr>
          <w:b/>
          <w:bCs/>
          <w:i/>
          <w:iCs/>
        </w:rPr>
        <w:t xml:space="preserve">Content</w:t>
      </w:r>
      <w:r>
        <w:t xml:space="preserve"> </w:t>
      </w:r>
      <w:r>
        <w:t xml:space="preserve">parameter (if present). Implementations should accept such CoAP payloads from an implementation that is Release 4 or earlier and should construct such payloads when sending oneM2M primitives to such implementations.</w:t>
      </w:r>
    </w:p>
    <w:bookmarkEnd w:id="59"/>
    <w:bookmarkStart w:id="62" w:name="response-codes-mapping"/>
    <w:p>
      <w:pPr>
        <w:pStyle w:val="Heading3"/>
      </w:pPr>
      <w:r>
        <w:t>6.2.4</w:t>
        <w:tab/>
        <w:t xml:space="preserve">Response Codes Mapping</w:t>
      </w:r>
    </w:p>
    <w:p>
      <w:pPr>
        <w:pStyle w:val="Normal"/>
      </w:pPr>
      <w:r>
        <w:t>Table 6.2.4</w:t>
      </w:r>
      <w:r>
        <w:noBreakHyphen/>
      </w:r>
      <w:r>
        <w:t>1 defines the mapping between oneM2M</w:t>
      </w:r>
      <w:r>
        <w:t xml:space="preserve"> </w:t>
      </w:r>
      <w:r>
        <w:rPr>
          <w:b/>
          <w:bCs/>
          <w:i/>
          <w:iCs/>
        </w:rPr>
        <w:t xml:space="preserve">Response Status Code</w:t>
      </w:r>
      <w:r>
        <w:t xml:space="preserve"> </w:t>
      </w:r>
      <w:r>
        <w:t xml:space="preserve">parameter specified in</w:t>
      </w:r>
      <w:r>
        <w:t xml:space="preserve"> </w:t>
      </w:r>
      <w:hyperlink w:anchor="X43b58990f2b8fb6933d1a1555450410c613db3d">
        <w:r>
          <w:rPr>
            <w:rStyle w:val="Normal"/>
          </w:rPr>
          <w:t xml:space="preserve">[2]</w:t>
        </w:r>
      </w:hyperlink>
      <w:r>
        <w:t xml:space="preserve"> </w:t>
      </w:r>
      <w:r>
        <w:t xml:space="preserve">and CoAP Response Code that is referenced in clause</w:t>
      </w:r>
      <w:r>
        <w:t xml:space="preserve"> </w:t>
      </w:r>
      <w:hyperlink r:id="rId21">
        <w:r>
          <w:rPr>
            <w:rStyle w:val="Hyperlink"/>
          </w:rPr>
          <w:t xml:space="preserve">6.2.1</w:t>
        </w:r>
      </w:hyperlink>
      <w:r>
        <w:t xml:space="preserve">.</w:t>
      </w:r>
    </w:p>
    <w:p>
      <w:pPr>
        <w:pStyle w:val="TH"/>
      </w:pPr>
      <w:r>
        <w:t xml:space="preserve">Table 6.2.4-1: Mapping between oneM2M Response Status Code and CoAP Response Code</w:t>
      </w:r>
    </w:p>
    <w:tbl>
      <w:tblPr>
        <w:tblStyle w:val="Table"/>
        <w:tblW w:type="pct" w:w="5000"/>
        <w:tblLayout w:type="fixed"/>
        <w:tblLook w:firstRow="1" w:lastRow="0" w:firstColumn="0" w:lastColumn="0" w:noHBand="0" w:noVBand="0" w:val="0020"/>
        <w:tblCaption w:val="Table 6.2.4-1: Mapping between oneM2M Response Status Code and CoAP Response Code"/>
      </w:tblPr>
      <w:tblGrid>
        <w:gridCol w:w="1180"/>
        <w:gridCol w:w="2170"/>
        <w:gridCol w:w="761"/>
        <w:gridCol w:w="3807"/>
      </w:tblGrid>
      <w:tr>
        <w:trPr>
          <w:tblHeader w:val="on"/>
        </w:trPr>
        <w:tc>
          <w:tcPr/>
          <w:p>
            <w:pPr>
              <w:pStyle w:val="TAH"/>
            </w:pPr>
            <w:r>
              <w:rPr>
                <w:b w:val="true"/>
              </w:rPr>
              <w:t xml:space="preserve">oneM2M Response Status Code</w:t>
            </w:r>
          </w:p>
        </w:tc>
        <w:tc>
          <w:tcPr/>
          <w:p>
            <w:pPr>
              <w:pStyle w:val="TAH"/>
            </w:pPr>
            <w:r>
              <w:rPr>
                <w:b w:val="true"/>
              </w:rPr>
              <w:t xml:space="preserve">Description</w:t>
            </w:r>
          </w:p>
        </w:tc>
        <w:tc>
          <w:tcPr/>
          <w:p>
            <w:pPr>
              <w:pStyle w:val="TAH"/>
            </w:pPr>
            <w:r>
              <w:rPr>
                <w:b w:val="true"/>
              </w:rPr>
              <w:t xml:space="preserve">CoAP Response Code</w:t>
            </w:r>
          </w:p>
        </w:tc>
        <w:tc>
          <w:tcPr/>
          <w:p>
            <w:pPr>
              <w:pStyle w:val="TAH"/>
            </w:pPr>
            <w:r>
              <w:rPr>
                <w:b w:val="true"/>
              </w:rPr>
              <w:t xml:space="preserve">Description</w:t>
            </w:r>
          </w:p>
        </w:tc>
      </w:tr>
      <w:tr>
        <w:tc>
          <w:tcPr/>
          <w:p>
            <w:pPr>
              <w:pStyle w:val="TAL"/>
              <w:jc w:val="left"/>
            </w:pPr>
            <w:r>
              <w:t xml:space="preserve">1000</w:t>
            </w:r>
          </w:p>
        </w:tc>
        <w:tc>
          <w:tcPr/>
          <w:p>
            <w:pPr>
              <w:pStyle w:val="TAL"/>
              <w:jc w:val="left"/>
            </w:pPr>
            <w:r>
              <w:t xml:space="preserve">ACCEPTED</w:t>
            </w:r>
          </w:p>
        </w:tc>
        <w:tc>
          <w:tcPr/>
          <w:p>
            <w:pPr>
              <w:pStyle w:val="TAC"/>
            </w:pPr>
            <w:r>
              <w:t xml:space="preserve">None</w:t>
            </w:r>
          </w:p>
        </w:tc>
        <w:tc>
          <w:tcPr/>
          <w:p>
            <w:pPr>
              <w:pStyle w:val="TAL"/>
              <w:jc w:val="left"/>
            </w:pPr>
            <w:r>
              <w:t xml:space="preserve">Not used</w:t>
            </w:r>
          </w:p>
        </w:tc>
      </w:tr>
      <w:tr>
        <w:tc>
          <w:tcPr/>
          <w:p>
            <w:pPr>
              <w:pStyle w:val="TAL"/>
              <w:jc w:val="left"/>
            </w:pPr>
            <w:r>
              <w:t xml:space="preserve">1001</w:t>
            </w:r>
          </w:p>
        </w:tc>
        <w:tc>
          <w:tcPr/>
          <w:p>
            <w:pPr>
              <w:pStyle w:val="TAL"/>
              <w:jc w:val="left"/>
            </w:pPr>
            <w:r>
              <w:t xml:space="preserve">ACCEPTED for nonBlockingRequestSynch</w:t>
            </w:r>
          </w:p>
        </w:tc>
        <w:tc>
          <w:tcPr/>
          <w:p>
            <w:pPr>
              <w:pStyle w:val="TAC"/>
            </w:pPr>
            <w:r>
              <w:t xml:space="preserve">2.01</w:t>
            </w:r>
          </w:p>
        </w:tc>
        <w:tc>
          <w:tcPr/>
          <w:p>
            <w:pPr>
              <w:pStyle w:val="TAL"/>
              <w:jc w:val="left"/>
            </w:pPr>
            <w:r>
              <w:t xml:space="preserve">Created (indicates that a</w:t>
            </w:r>
            <w:r>
              <w:t xml:space="preserve"> </w:t>
            </w:r>
            <w:r>
              <w:rPr>
                <w:i/>
                <w:iCs/>
              </w:rPr>
              <w:t xml:space="preserve">&lt;request&gt;</w:t>
            </w:r>
            <w:r>
              <w:t xml:space="preserve"> </w:t>
            </w:r>
            <w:r>
              <w:t xml:space="preserve">resource has been created</w:t>
            </w:r>
          </w:p>
        </w:tc>
      </w:tr>
      <w:tr>
        <w:tc>
          <w:tcPr/>
          <w:p>
            <w:pPr>
              <w:pStyle w:val="TAL"/>
              <w:jc w:val="left"/>
            </w:pPr>
            <w:r>
              <w:t xml:space="preserve">1002</w:t>
            </w:r>
          </w:p>
        </w:tc>
        <w:tc>
          <w:tcPr/>
          <w:p>
            <w:pPr>
              <w:pStyle w:val="TAL"/>
              <w:jc w:val="left"/>
            </w:pPr>
            <w:r>
              <w:t xml:space="preserve">ACCEPTED for nonBlockingRequestAsynch</w:t>
            </w:r>
          </w:p>
        </w:tc>
        <w:tc>
          <w:tcPr/>
          <w:p>
            <w:pPr>
              <w:pStyle w:val="TAC"/>
            </w:pPr>
            <w:r>
              <w:t xml:space="preserve">2.01 or 2.04</w:t>
            </w:r>
          </w:p>
        </w:tc>
        <w:tc>
          <w:tcPr/>
          <w:p>
            <w:pPr>
              <w:pStyle w:val="TAL"/>
              <w:jc w:val="left"/>
            </w:pPr>
            <w:r>
              <w:t xml:space="preserve">2.01 (Created) is used if a &lt;</w:t>
            </w:r>
            <w:r>
              <w:rPr>
                <w:i/>
                <w:iCs/>
              </w:rPr>
              <w:t xml:space="preserve">request</w:t>
            </w:r>
            <w:r>
              <w:t xml:space="preserve"> </w:t>
            </w:r>
            <w:r>
              <w:t xml:space="preserve">&gt; resource was created, otherwise 2.04 (Changed) is used</w:t>
            </w:r>
          </w:p>
        </w:tc>
      </w:tr>
      <w:tr>
        <w:tc>
          <w:tcPr/>
          <w:p>
            <w:pPr>
              <w:pStyle w:val="TAL"/>
              <w:jc w:val="left"/>
            </w:pPr>
            <w:r>
              <w:t xml:space="preserve">2000 (for RETRIEVE operation)</w:t>
            </w:r>
          </w:p>
        </w:tc>
        <w:tc>
          <w:tcPr/>
          <w:p>
            <w:pPr>
              <w:pStyle w:val="TAL"/>
              <w:jc w:val="left"/>
            </w:pPr>
            <w:r>
              <w:t xml:space="preserve">OK</w:t>
            </w:r>
          </w:p>
        </w:tc>
        <w:tc>
          <w:tcPr/>
          <w:p>
            <w:pPr>
              <w:pStyle w:val="TAC"/>
            </w:pPr>
            <w:r>
              <w:t xml:space="preserve">2.05</w:t>
            </w:r>
          </w:p>
        </w:tc>
        <w:tc>
          <w:tcPr/>
          <w:p>
            <w:pPr>
              <w:pStyle w:val="TAL"/>
              <w:jc w:val="left"/>
            </w:pPr>
            <w:r>
              <w:t xml:space="preserve">Content</w:t>
            </w:r>
          </w:p>
        </w:tc>
      </w:tr>
      <w:tr>
        <w:tc>
          <w:tcPr/>
          <w:p>
            <w:pPr>
              <w:pStyle w:val="TAL"/>
              <w:jc w:val="left"/>
            </w:pPr>
            <w:r>
              <w:t xml:space="preserve">2000 (for NOTIFY operation)</w:t>
            </w:r>
          </w:p>
        </w:tc>
        <w:tc>
          <w:tcPr/>
          <w:p>
            <w:pPr>
              <w:pStyle w:val="TAL"/>
              <w:jc w:val="left"/>
            </w:pPr>
            <w:r>
              <w:t xml:space="preserve">OK</w:t>
            </w:r>
          </w:p>
        </w:tc>
        <w:tc>
          <w:tcPr/>
          <w:p>
            <w:pPr>
              <w:pStyle w:val="TAC"/>
            </w:pPr>
            <w:r>
              <w:t xml:space="preserve">2.04</w:t>
            </w:r>
          </w:p>
        </w:tc>
        <w:tc>
          <w:tcPr/>
          <w:p>
            <w:pPr>
              <w:pStyle w:val="TAL"/>
              <w:jc w:val="left"/>
            </w:pPr>
            <w:r>
              <w:t xml:space="preserve">Changed. CoAP payload shall be empty.</w:t>
            </w:r>
          </w:p>
        </w:tc>
      </w:tr>
      <w:tr>
        <w:tc>
          <w:tcPr/>
          <w:p>
            <w:pPr>
              <w:pStyle w:val="TAL"/>
              <w:jc w:val="left"/>
            </w:pPr>
            <w:r>
              <w:t xml:space="preserve">2001</w:t>
            </w:r>
          </w:p>
        </w:tc>
        <w:tc>
          <w:tcPr/>
          <w:p>
            <w:pPr>
              <w:pStyle w:val="TAL"/>
              <w:jc w:val="left"/>
            </w:pPr>
            <w:r>
              <w:t xml:space="preserve">CREATED</w:t>
            </w:r>
          </w:p>
        </w:tc>
        <w:tc>
          <w:tcPr/>
          <w:p>
            <w:pPr>
              <w:pStyle w:val="TAC"/>
            </w:pPr>
            <w:r>
              <w:t xml:space="preserve">2.01</w:t>
            </w:r>
          </w:p>
        </w:tc>
        <w:tc>
          <w:tcPr/>
          <w:p>
            <w:pPr>
              <w:pStyle w:val="TAL"/>
              <w:jc w:val="left"/>
            </w:pPr>
            <w:r>
              <w:t xml:space="preserve">Created</w:t>
            </w:r>
          </w:p>
        </w:tc>
      </w:tr>
      <w:tr>
        <w:tc>
          <w:tcPr/>
          <w:p>
            <w:pPr>
              <w:pStyle w:val="TAL"/>
              <w:jc w:val="left"/>
            </w:pPr>
            <w:r>
              <w:t xml:space="preserve">2002</w:t>
            </w:r>
          </w:p>
        </w:tc>
        <w:tc>
          <w:tcPr/>
          <w:p>
            <w:pPr>
              <w:pStyle w:val="TAL"/>
              <w:jc w:val="left"/>
            </w:pPr>
            <w:r>
              <w:t xml:space="preserve">DELETED</w:t>
            </w:r>
          </w:p>
        </w:tc>
        <w:tc>
          <w:tcPr/>
          <w:p>
            <w:pPr>
              <w:pStyle w:val="TAC"/>
            </w:pPr>
            <w:r>
              <w:t xml:space="preserve">2.02</w:t>
            </w:r>
          </w:p>
        </w:tc>
        <w:tc>
          <w:tcPr/>
          <w:p>
            <w:pPr>
              <w:pStyle w:val="TAL"/>
              <w:jc w:val="left"/>
            </w:pPr>
            <w:r>
              <w:t xml:space="preserve">Deleted</w:t>
            </w:r>
          </w:p>
        </w:tc>
      </w:tr>
      <w:tr>
        <w:tc>
          <w:tcPr/>
          <w:p>
            <w:pPr>
              <w:pStyle w:val="TAL"/>
              <w:jc w:val="left"/>
            </w:pPr>
            <w:r>
              <w:t xml:space="preserve">2004</w:t>
            </w:r>
          </w:p>
        </w:tc>
        <w:tc>
          <w:tcPr/>
          <w:p>
            <w:pPr>
              <w:pStyle w:val="TAL"/>
              <w:jc w:val="left"/>
            </w:pPr>
            <w:r>
              <w:t xml:space="preserve">UPDATED</w:t>
            </w:r>
          </w:p>
        </w:tc>
        <w:tc>
          <w:tcPr/>
          <w:p>
            <w:pPr>
              <w:pStyle w:val="TAC"/>
            </w:pPr>
            <w:r>
              <w:t xml:space="preserve">2.04</w:t>
            </w:r>
          </w:p>
        </w:tc>
        <w:tc>
          <w:tcPr/>
          <w:p>
            <w:pPr>
              <w:pStyle w:val="TAL"/>
              <w:jc w:val="left"/>
            </w:pPr>
            <w:r>
              <w:t xml:space="preserve">Changed</w:t>
            </w:r>
          </w:p>
        </w:tc>
      </w:tr>
      <w:tr>
        <w:tc>
          <w:tcPr/>
          <w:p>
            <w:pPr>
              <w:pStyle w:val="TAL"/>
              <w:jc w:val="left"/>
            </w:pPr>
            <w:r>
              <w:t xml:space="preserve">4000</w:t>
            </w:r>
          </w:p>
        </w:tc>
        <w:tc>
          <w:tcPr/>
          <w:p>
            <w:pPr>
              <w:pStyle w:val="TAL"/>
              <w:jc w:val="left"/>
            </w:pPr>
            <w:r>
              <w:t xml:space="preserve">BAD_REQUEST</w:t>
            </w:r>
          </w:p>
        </w:tc>
        <w:tc>
          <w:tcPr/>
          <w:p>
            <w:pPr>
              <w:pStyle w:val="TAC"/>
            </w:pPr>
            <w:r>
              <w:t xml:space="preserve">4.00</w:t>
            </w:r>
          </w:p>
        </w:tc>
        <w:tc>
          <w:tcPr/>
          <w:p>
            <w:pPr>
              <w:pStyle w:val="TAL"/>
              <w:jc w:val="left"/>
            </w:pPr>
            <w:r>
              <w:t xml:space="preserve">Bad Request</w:t>
            </w:r>
          </w:p>
        </w:tc>
      </w:tr>
      <w:tr>
        <w:tc>
          <w:tcPr/>
          <w:p>
            <w:pPr>
              <w:pStyle w:val="TAL"/>
              <w:jc w:val="left"/>
            </w:pPr>
            <w:r>
              <w:t xml:space="preserve">4001</w:t>
            </w:r>
          </w:p>
        </w:tc>
        <w:tc>
          <w:tcPr/>
          <w:p>
            <w:pPr>
              <w:pStyle w:val="TAL"/>
              <w:jc w:val="left"/>
            </w:pPr>
            <w:r>
              <w:t xml:space="preserve">RELEASE_VERSION_NOT_SUPPORTED</w:t>
            </w:r>
          </w:p>
        </w:tc>
        <w:tc>
          <w:tcPr/>
          <w:p>
            <w:pPr>
              <w:pStyle w:val="TAC"/>
            </w:pPr>
            <w:r>
              <w:t xml:space="preserve">5.01</w:t>
            </w:r>
          </w:p>
        </w:tc>
        <w:tc>
          <w:tcPr/>
          <w:p>
            <w:pPr>
              <w:pStyle w:val="TAL"/>
              <w:jc w:val="left"/>
            </w:pPr>
            <w:r>
              <w:t xml:space="preserve">Not Implemented</w:t>
            </w:r>
          </w:p>
        </w:tc>
      </w:tr>
      <w:tr>
        <w:tc>
          <w:tcPr/>
          <w:p>
            <w:pPr>
              <w:pStyle w:val="TAL"/>
              <w:jc w:val="left"/>
            </w:pPr>
            <w:r>
              <w:t xml:space="preserve">4004</w:t>
            </w:r>
          </w:p>
        </w:tc>
        <w:tc>
          <w:tcPr/>
          <w:p>
            <w:pPr>
              <w:pStyle w:val="TAL"/>
              <w:jc w:val="left"/>
            </w:pPr>
            <w:r>
              <w:t xml:space="preserve">NOT_FOUND</w:t>
            </w:r>
          </w:p>
        </w:tc>
        <w:tc>
          <w:tcPr/>
          <w:p>
            <w:pPr>
              <w:pStyle w:val="TAC"/>
            </w:pPr>
            <w:r>
              <w:t xml:space="preserve">4.04</w:t>
            </w:r>
          </w:p>
        </w:tc>
        <w:tc>
          <w:tcPr/>
          <w:p>
            <w:pPr>
              <w:pStyle w:val="TAL"/>
              <w:jc w:val="left"/>
            </w:pPr>
            <w:r>
              <w:t xml:space="preserve">Not Found</w:t>
            </w:r>
          </w:p>
        </w:tc>
      </w:tr>
      <w:tr>
        <w:tc>
          <w:tcPr/>
          <w:p>
            <w:pPr>
              <w:pStyle w:val="TAL"/>
              <w:jc w:val="left"/>
            </w:pPr>
            <w:r>
              <w:t xml:space="preserve">4005</w:t>
            </w:r>
          </w:p>
        </w:tc>
        <w:tc>
          <w:tcPr/>
          <w:p>
            <w:pPr>
              <w:pStyle w:val="TAL"/>
              <w:jc w:val="left"/>
            </w:pPr>
            <w:r>
              <w:t xml:space="preserve">OPERATION_NOT_ALLOWED</w:t>
            </w:r>
          </w:p>
        </w:tc>
        <w:tc>
          <w:tcPr/>
          <w:p>
            <w:pPr>
              <w:pStyle w:val="TAC"/>
            </w:pPr>
            <w:r>
              <w:t xml:space="preserve">4.05</w:t>
            </w:r>
          </w:p>
        </w:tc>
        <w:tc>
          <w:tcPr/>
          <w:p>
            <w:pPr>
              <w:pStyle w:val="TAL"/>
              <w:jc w:val="left"/>
            </w:pPr>
            <w:r>
              <w:t xml:space="preserve">Method Not Allowed</w:t>
            </w:r>
          </w:p>
        </w:tc>
      </w:tr>
      <w:tr>
        <w:tc>
          <w:tcPr/>
          <w:p>
            <w:pPr>
              <w:pStyle w:val="TAL"/>
              <w:jc w:val="left"/>
            </w:pPr>
            <w:r>
              <w:t xml:space="preserve">4008</w:t>
            </w:r>
          </w:p>
        </w:tc>
        <w:tc>
          <w:tcPr/>
          <w:p>
            <w:pPr>
              <w:pStyle w:val="TAL"/>
              <w:jc w:val="left"/>
            </w:pPr>
            <w:r>
              <w:t xml:space="preserve">REQUEST_TIMEOUT</w:t>
            </w:r>
          </w:p>
        </w:tc>
        <w:tc>
          <w:tcPr/>
          <w:p>
            <w:pPr>
              <w:pStyle w:val="TAC"/>
            </w:pPr>
            <w:r>
              <w:t xml:space="preserve">5.04</w:t>
            </w:r>
          </w:p>
        </w:tc>
        <w:tc>
          <w:tcPr/>
          <w:p>
            <w:pPr>
              <w:pStyle w:val="TAL"/>
              <w:jc w:val="left"/>
            </w:pPr>
            <w:r>
              <w:t xml:space="preserve">Gateway Timeout</w:t>
            </w:r>
          </w:p>
        </w:tc>
      </w:tr>
      <w:tr>
        <w:tc>
          <w:tcPr/>
          <w:p>
            <w:pPr>
              <w:pStyle w:val="TAL"/>
              <w:jc w:val="left"/>
            </w:pPr>
            <w:r>
              <w:t xml:space="preserve">4015</w:t>
            </w:r>
          </w:p>
        </w:tc>
        <w:tc>
          <w:tcPr/>
          <w:p>
            <w:pPr>
              <w:pStyle w:val="TAL"/>
              <w:jc w:val="left"/>
            </w:pPr>
            <w:r>
              <w:t xml:space="preserve">UNSUPPORTED_MEDIA_TYPE</w:t>
            </w:r>
          </w:p>
        </w:tc>
        <w:tc>
          <w:tcPr/>
          <w:p>
            <w:pPr>
              <w:pStyle w:val="TAC"/>
            </w:pPr>
            <w:r>
              <w:t xml:space="preserve">4.15</w:t>
            </w:r>
          </w:p>
        </w:tc>
        <w:tc>
          <w:tcPr/>
          <w:p>
            <w:pPr>
              <w:pStyle w:val="TAL"/>
              <w:jc w:val="left"/>
            </w:pPr>
            <w:r>
              <w:t xml:space="preserve">Unsupported Content-Format</w:t>
            </w:r>
          </w:p>
        </w:tc>
      </w:tr>
      <w:tr>
        <w:tc>
          <w:tcPr/>
          <w:p>
            <w:pPr>
              <w:pStyle w:val="TAL"/>
              <w:jc w:val="left"/>
            </w:pPr>
            <w:r>
              <w:t xml:space="preserve">4101</w:t>
            </w:r>
          </w:p>
        </w:tc>
        <w:tc>
          <w:tcPr/>
          <w:p>
            <w:pPr>
              <w:pStyle w:val="TAL"/>
              <w:jc w:val="left"/>
            </w:pPr>
            <w:r>
              <w:t xml:space="preserve">SUBSCRIPTION_CREATOR_HAS_NO_PRIVILEGE</w:t>
            </w:r>
          </w:p>
        </w:tc>
        <w:tc>
          <w:tcPr/>
          <w:p>
            <w:pPr>
              <w:pStyle w:val="TAC"/>
            </w:pPr>
            <w:r>
              <w:t xml:space="preserve">4.03</w:t>
            </w:r>
          </w:p>
        </w:tc>
        <w:tc>
          <w:tcPr/>
          <w:p>
            <w:pPr>
              <w:pStyle w:val="TAL"/>
              <w:jc w:val="left"/>
            </w:pPr>
            <w:r>
              <w:t xml:space="preserve">Forbidden</w:t>
            </w:r>
          </w:p>
        </w:tc>
      </w:tr>
      <w:tr>
        <w:tc>
          <w:tcPr/>
          <w:p>
            <w:pPr>
              <w:pStyle w:val="TAL"/>
              <w:jc w:val="left"/>
            </w:pPr>
            <w:r>
              <w:t xml:space="preserve">4102</w:t>
            </w:r>
          </w:p>
        </w:tc>
        <w:tc>
          <w:tcPr/>
          <w:p>
            <w:pPr>
              <w:pStyle w:val="TAL"/>
              <w:jc w:val="left"/>
            </w:pPr>
            <w:r>
              <w:t xml:space="preserve">CONTENTS_UNACCEPTABLE</w:t>
            </w:r>
          </w:p>
        </w:tc>
        <w:tc>
          <w:tcPr/>
          <w:p>
            <w:pPr>
              <w:pStyle w:val="TAC"/>
            </w:pPr>
            <w:r>
              <w:t xml:space="preserve">4.00</w:t>
            </w:r>
          </w:p>
        </w:tc>
        <w:tc>
          <w:tcPr/>
          <w:p>
            <w:pPr>
              <w:pStyle w:val="TAL"/>
              <w:jc w:val="left"/>
            </w:pPr>
            <w:r>
              <w:t xml:space="preserve">Bad Request</w:t>
            </w:r>
          </w:p>
        </w:tc>
      </w:tr>
      <w:tr>
        <w:tc>
          <w:tcPr/>
          <w:p>
            <w:pPr>
              <w:pStyle w:val="TAL"/>
              <w:jc w:val="left"/>
            </w:pPr>
            <w:r>
              <w:t xml:space="preserve">4103</w:t>
            </w:r>
          </w:p>
        </w:tc>
        <w:tc>
          <w:tcPr/>
          <w:p>
            <w:pPr>
              <w:pStyle w:val="TAL"/>
              <w:jc w:val="left"/>
            </w:pPr>
            <w:r>
              <w:t xml:space="preserve">ORIGINATOR_HAS_NO_PRIVILEGE</w:t>
            </w:r>
          </w:p>
        </w:tc>
        <w:tc>
          <w:tcPr/>
          <w:p>
            <w:pPr>
              <w:pStyle w:val="TAC"/>
            </w:pPr>
            <w:r>
              <w:t xml:space="preserve">4.03</w:t>
            </w:r>
          </w:p>
        </w:tc>
        <w:tc>
          <w:tcPr/>
          <w:p>
            <w:pPr>
              <w:pStyle w:val="TAL"/>
              <w:jc w:val="left"/>
            </w:pPr>
            <w:r>
              <w:t xml:space="preserve">Forbidden</w:t>
            </w:r>
          </w:p>
        </w:tc>
      </w:tr>
      <w:tr>
        <w:tc>
          <w:tcPr/>
          <w:p>
            <w:pPr>
              <w:pStyle w:val="TAL"/>
              <w:jc w:val="left"/>
            </w:pPr>
            <w:r>
              <w:t xml:space="preserve">4104</w:t>
            </w:r>
          </w:p>
        </w:tc>
        <w:tc>
          <w:tcPr/>
          <w:p>
            <w:pPr>
              <w:pStyle w:val="TAL"/>
              <w:jc w:val="left"/>
            </w:pPr>
            <w:r>
              <w:t xml:space="preserve">GROUP_REQUEST_IDENTIFIER_EXISTS</w:t>
            </w:r>
          </w:p>
        </w:tc>
        <w:tc>
          <w:tcPr/>
          <w:p>
            <w:pPr>
              <w:pStyle w:val="TAC"/>
            </w:pPr>
            <w:r>
              <w:t xml:space="preserve">4.00</w:t>
            </w:r>
          </w:p>
        </w:tc>
        <w:tc>
          <w:tcPr/>
          <w:p>
            <w:pPr>
              <w:pStyle w:val="TAL"/>
              <w:jc w:val="left"/>
            </w:pPr>
            <w:r>
              <w:t xml:space="preserve">Bad Request</w:t>
            </w:r>
          </w:p>
        </w:tc>
      </w:tr>
      <w:tr>
        <w:tc>
          <w:tcPr/>
          <w:p>
            <w:pPr>
              <w:pStyle w:val="TAL"/>
              <w:jc w:val="left"/>
            </w:pPr>
            <w:r>
              <w:t xml:space="preserve">4105</w:t>
            </w:r>
          </w:p>
        </w:tc>
        <w:tc>
          <w:tcPr/>
          <w:p>
            <w:pPr>
              <w:pStyle w:val="TAL"/>
              <w:jc w:val="left"/>
            </w:pPr>
            <w:r>
              <w:t xml:space="preserve">CONFLICT</w:t>
            </w:r>
          </w:p>
        </w:tc>
        <w:tc>
          <w:tcPr/>
          <w:p>
            <w:pPr>
              <w:pStyle w:val="TAC"/>
            </w:pPr>
            <w:r>
              <w:t xml:space="preserve">4.03</w:t>
            </w:r>
          </w:p>
        </w:tc>
        <w:tc>
          <w:tcPr/>
          <w:p>
            <w:pPr>
              <w:pStyle w:val="TAL"/>
              <w:jc w:val="left"/>
            </w:pPr>
            <w:r>
              <w:t xml:space="preserve">Forbidden</w:t>
            </w:r>
          </w:p>
        </w:tc>
      </w:tr>
      <w:tr>
        <w:tc>
          <w:tcPr/>
          <w:p>
            <w:pPr>
              <w:pStyle w:val="TAL"/>
              <w:jc w:val="left"/>
            </w:pPr>
            <w:r>
              <w:t xml:space="preserve">4106</w:t>
            </w:r>
          </w:p>
        </w:tc>
        <w:tc>
          <w:tcPr/>
          <w:p>
            <w:pPr>
              <w:pStyle w:val="TAL"/>
              <w:jc w:val="left"/>
            </w:pPr>
            <w:r>
              <w:t xml:space="preserve">ORIGINATOR_NOT_AUTHENTICATED</w:t>
            </w:r>
          </w:p>
        </w:tc>
        <w:tc>
          <w:tcPr/>
          <w:p>
            <w:pPr>
              <w:pStyle w:val="TAC"/>
            </w:pPr>
            <w:r>
              <w:t xml:space="preserve">4.03</w:t>
            </w:r>
          </w:p>
        </w:tc>
        <w:tc>
          <w:tcPr/>
          <w:p>
            <w:pPr>
              <w:pStyle w:val="TAL"/>
              <w:jc w:val="left"/>
            </w:pPr>
            <w:r>
              <w:t xml:space="preserve">Forbidden</w:t>
            </w:r>
          </w:p>
        </w:tc>
      </w:tr>
      <w:tr>
        <w:tc>
          <w:tcPr/>
          <w:p>
            <w:pPr>
              <w:pStyle w:val="TAL"/>
              <w:jc w:val="left"/>
            </w:pPr>
            <w:r>
              <w:t xml:space="preserve">4107</w:t>
            </w:r>
          </w:p>
        </w:tc>
        <w:tc>
          <w:tcPr/>
          <w:p>
            <w:pPr>
              <w:pStyle w:val="TAL"/>
              <w:jc w:val="left"/>
            </w:pPr>
            <w:r>
              <w:t xml:space="preserve">SECURITY_ASSOCIATION_REQUIRED</w:t>
            </w:r>
          </w:p>
        </w:tc>
        <w:tc>
          <w:tcPr/>
          <w:p>
            <w:pPr>
              <w:pStyle w:val="TAC"/>
            </w:pPr>
            <w:r>
              <w:t xml:space="preserve">4.03</w:t>
            </w:r>
          </w:p>
        </w:tc>
        <w:tc>
          <w:tcPr/>
          <w:p>
            <w:pPr>
              <w:pStyle w:val="TAL"/>
              <w:jc w:val="left"/>
            </w:pPr>
            <w:r>
              <w:t xml:space="preserve">Forbidden</w:t>
            </w:r>
          </w:p>
        </w:tc>
      </w:tr>
      <w:tr>
        <w:tc>
          <w:tcPr/>
          <w:p>
            <w:pPr>
              <w:pStyle w:val="TAL"/>
              <w:jc w:val="left"/>
            </w:pPr>
            <w:r>
              <w:t xml:space="preserve">4108</w:t>
            </w:r>
          </w:p>
        </w:tc>
        <w:tc>
          <w:tcPr/>
          <w:p>
            <w:pPr>
              <w:pStyle w:val="TAL"/>
              <w:jc w:val="left"/>
            </w:pPr>
            <w:r>
              <w:t xml:space="preserve">INVALID_CHILD_RESOURCE_TYPE</w:t>
            </w:r>
          </w:p>
        </w:tc>
        <w:tc>
          <w:tcPr/>
          <w:p>
            <w:pPr>
              <w:pStyle w:val="TAC"/>
            </w:pPr>
            <w:r>
              <w:t xml:space="preserve">4.03</w:t>
            </w:r>
          </w:p>
        </w:tc>
        <w:tc>
          <w:tcPr/>
          <w:p>
            <w:pPr>
              <w:pStyle w:val="TAL"/>
              <w:jc w:val="left"/>
            </w:pPr>
            <w:r>
              <w:t xml:space="preserve">Forbidden</w:t>
            </w:r>
          </w:p>
        </w:tc>
      </w:tr>
      <w:tr>
        <w:tc>
          <w:tcPr/>
          <w:p>
            <w:pPr>
              <w:pStyle w:val="TAL"/>
              <w:jc w:val="left"/>
            </w:pPr>
            <w:r>
              <w:t xml:space="preserve">4109</w:t>
            </w:r>
          </w:p>
        </w:tc>
        <w:tc>
          <w:tcPr/>
          <w:p>
            <w:pPr>
              <w:pStyle w:val="TAL"/>
              <w:jc w:val="left"/>
            </w:pPr>
            <w:r>
              <w:t xml:space="preserve">NO_MEMBERS</w:t>
            </w:r>
          </w:p>
        </w:tc>
        <w:tc>
          <w:tcPr/>
          <w:p>
            <w:pPr>
              <w:pStyle w:val="TAC"/>
            </w:pPr>
            <w:r>
              <w:t xml:space="preserve">4.03</w:t>
            </w:r>
          </w:p>
        </w:tc>
        <w:tc>
          <w:tcPr/>
          <w:p>
            <w:pPr>
              <w:pStyle w:val="TAL"/>
              <w:jc w:val="left"/>
            </w:pPr>
            <w:r>
              <w:t xml:space="preserve">Forbidden</w:t>
            </w:r>
          </w:p>
        </w:tc>
      </w:tr>
      <w:tr>
        <w:tc>
          <w:tcPr/>
          <w:p>
            <w:pPr>
              <w:pStyle w:val="TAL"/>
              <w:jc w:val="left"/>
            </w:pPr>
            <w:r>
              <w:t xml:space="preserve">4110</w:t>
            </w:r>
          </w:p>
        </w:tc>
        <w:tc>
          <w:tcPr/>
          <w:p>
            <w:pPr>
              <w:pStyle w:val="TAL"/>
              <w:jc w:val="left"/>
            </w:pPr>
            <w:r>
              <w:t xml:space="preserve">GROUP_MEMBER_TYPE_INCONSISTENT</w:t>
            </w:r>
          </w:p>
        </w:tc>
        <w:tc>
          <w:tcPr/>
          <w:p>
            <w:pPr>
              <w:pStyle w:val="TAC"/>
            </w:pPr>
            <w:r>
              <w:t xml:space="preserve">4.00</w:t>
            </w:r>
          </w:p>
        </w:tc>
        <w:tc>
          <w:tcPr/>
          <w:p>
            <w:pPr>
              <w:pStyle w:val="TAL"/>
              <w:jc w:val="left"/>
            </w:pPr>
            <w:r>
              <w:t xml:space="preserve">Bad Request</w:t>
            </w:r>
          </w:p>
        </w:tc>
      </w:tr>
      <w:tr>
        <w:tc>
          <w:tcPr/>
          <w:p>
            <w:pPr>
              <w:pStyle w:val="TAL"/>
              <w:jc w:val="left"/>
            </w:pPr>
            <w:r>
              <w:t xml:space="preserve">4111</w:t>
            </w:r>
          </w:p>
        </w:tc>
        <w:tc>
          <w:tcPr/>
          <w:p>
            <w:pPr>
              <w:pStyle w:val="TAL"/>
              <w:jc w:val="left"/>
            </w:pPr>
            <w:r>
              <w:t xml:space="preserve">ESPRIM_UNSUPPORTED_OPTION</w:t>
            </w:r>
          </w:p>
        </w:tc>
        <w:tc>
          <w:tcPr/>
          <w:p>
            <w:pPr>
              <w:pStyle w:val="TAC"/>
            </w:pPr>
            <w:r>
              <w:t xml:space="preserve">4.03</w:t>
            </w:r>
          </w:p>
        </w:tc>
        <w:tc>
          <w:tcPr/>
          <w:p>
            <w:pPr>
              <w:pStyle w:val="TAL"/>
              <w:jc w:val="left"/>
            </w:pPr>
            <w:r>
              <w:t xml:space="preserve">Forbidden</w:t>
            </w:r>
          </w:p>
        </w:tc>
      </w:tr>
      <w:tr>
        <w:tc>
          <w:tcPr/>
          <w:p>
            <w:pPr>
              <w:pStyle w:val="TAL"/>
              <w:jc w:val="left"/>
            </w:pPr>
            <w:r>
              <w:t xml:space="preserve">4112</w:t>
            </w:r>
          </w:p>
        </w:tc>
        <w:tc>
          <w:tcPr/>
          <w:p>
            <w:pPr>
              <w:pStyle w:val="TAL"/>
              <w:jc w:val="left"/>
            </w:pPr>
            <w:r>
              <w:t xml:space="preserve">ESPRIM_UNKNOWN_KEY_ID</w:t>
            </w:r>
          </w:p>
        </w:tc>
        <w:tc>
          <w:tcPr/>
          <w:p>
            <w:pPr>
              <w:pStyle w:val="TAC"/>
            </w:pPr>
            <w:r>
              <w:t xml:space="preserve">4.03</w:t>
            </w:r>
          </w:p>
        </w:tc>
        <w:tc>
          <w:tcPr/>
          <w:p>
            <w:pPr>
              <w:pStyle w:val="TAL"/>
              <w:jc w:val="left"/>
            </w:pPr>
            <w:r>
              <w:t xml:space="preserve">Forbidden</w:t>
            </w:r>
          </w:p>
        </w:tc>
      </w:tr>
      <w:tr>
        <w:tc>
          <w:tcPr/>
          <w:p>
            <w:pPr>
              <w:pStyle w:val="TAL"/>
              <w:jc w:val="left"/>
            </w:pPr>
            <w:r>
              <w:t xml:space="preserve">4113</w:t>
            </w:r>
          </w:p>
        </w:tc>
        <w:tc>
          <w:tcPr/>
          <w:p>
            <w:pPr>
              <w:pStyle w:val="TAL"/>
              <w:jc w:val="left"/>
            </w:pPr>
            <w:r>
              <w:t xml:space="preserve">ESPRIM_UNKNOWN_ORIG_RAND_ID</w:t>
            </w:r>
          </w:p>
        </w:tc>
        <w:tc>
          <w:tcPr/>
          <w:p>
            <w:pPr>
              <w:pStyle w:val="TAC"/>
            </w:pPr>
            <w:r>
              <w:t xml:space="preserve">4.03</w:t>
            </w:r>
          </w:p>
        </w:tc>
        <w:tc>
          <w:tcPr/>
          <w:p>
            <w:pPr>
              <w:pStyle w:val="TAL"/>
              <w:jc w:val="left"/>
            </w:pPr>
            <w:r>
              <w:t xml:space="preserve">Forbidden</w:t>
            </w:r>
          </w:p>
        </w:tc>
      </w:tr>
      <w:tr>
        <w:tc>
          <w:tcPr/>
          <w:p>
            <w:pPr>
              <w:pStyle w:val="TAL"/>
              <w:jc w:val="left"/>
            </w:pPr>
            <w:r>
              <w:t xml:space="preserve">4114</w:t>
            </w:r>
          </w:p>
        </w:tc>
        <w:tc>
          <w:tcPr/>
          <w:p>
            <w:pPr>
              <w:pStyle w:val="TAL"/>
              <w:jc w:val="left"/>
            </w:pPr>
            <w:r>
              <w:t xml:space="preserve">ESPRIM_UNKNOWN_RECV_RAND_ID</w:t>
            </w:r>
          </w:p>
        </w:tc>
        <w:tc>
          <w:tcPr/>
          <w:p>
            <w:pPr>
              <w:pStyle w:val="TAC"/>
            </w:pPr>
            <w:r>
              <w:t xml:space="preserve">4.03</w:t>
            </w:r>
          </w:p>
        </w:tc>
        <w:tc>
          <w:tcPr/>
          <w:p>
            <w:pPr>
              <w:pStyle w:val="TAL"/>
              <w:jc w:val="left"/>
            </w:pPr>
            <w:r>
              <w:t xml:space="preserve">Forbidden</w:t>
            </w:r>
          </w:p>
        </w:tc>
      </w:tr>
      <w:tr>
        <w:tc>
          <w:tcPr/>
          <w:p>
            <w:pPr>
              <w:pStyle w:val="TAL"/>
              <w:jc w:val="left"/>
            </w:pPr>
            <w:r>
              <w:t xml:space="preserve">4115</w:t>
            </w:r>
          </w:p>
        </w:tc>
        <w:tc>
          <w:tcPr/>
          <w:p>
            <w:pPr>
              <w:pStyle w:val="TAL"/>
              <w:jc w:val="left"/>
            </w:pPr>
            <w:r>
              <w:t xml:space="preserve">ESPRIM_BAD_MAC</w:t>
            </w:r>
          </w:p>
        </w:tc>
        <w:tc>
          <w:tcPr/>
          <w:p>
            <w:pPr>
              <w:pStyle w:val="TAC"/>
            </w:pPr>
            <w:r>
              <w:t xml:space="preserve">4.03</w:t>
            </w:r>
          </w:p>
        </w:tc>
        <w:tc>
          <w:tcPr/>
          <w:p>
            <w:pPr>
              <w:pStyle w:val="TAL"/>
              <w:jc w:val="left"/>
            </w:pPr>
            <w:r>
              <w:t xml:space="preserve">Forbidden</w:t>
            </w:r>
          </w:p>
        </w:tc>
      </w:tr>
      <w:tr>
        <w:tc>
          <w:tcPr/>
          <w:p>
            <w:pPr>
              <w:pStyle w:val="TAL"/>
              <w:jc w:val="left"/>
            </w:pPr>
            <w:r>
              <w:t xml:space="preserve">4116</w:t>
            </w:r>
          </w:p>
        </w:tc>
        <w:tc>
          <w:tcPr/>
          <w:p>
            <w:pPr>
              <w:pStyle w:val="TAL"/>
              <w:jc w:val="left"/>
            </w:pPr>
            <w:r>
              <w:t xml:space="preserve">ESPRIM_IMPERSONATION_ERROR</w:t>
            </w:r>
          </w:p>
        </w:tc>
        <w:tc>
          <w:tcPr/>
          <w:p>
            <w:pPr>
              <w:pStyle w:val="TAC"/>
            </w:pPr>
            <w:r>
              <w:t xml:space="preserve">4.03</w:t>
            </w:r>
          </w:p>
        </w:tc>
        <w:tc>
          <w:tcPr/>
          <w:p>
            <w:pPr>
              <w:pStyle w:val="TAL"/>
              <w:jc w:val="left"/>
            </w:pPr>
            <w:r>
              <w:t xml:space="preserve">Forbidden</w:t>
            </w:r>
          </w:p>
        </w:tc>
      </w:tr>
      <w:tr>
        <w:tc>
          <w:tcPr/>
          <w:p>
            <w:pPr>
              <w:pStyle w:val="TAL"/>
              <w:jc w:val="left"/>
            </w:pPr>
            <w:r>
              <w:t xml:space="preserve">4117</w:t>
            </w:r>
          </w:p>
        </w:tc>
        <w:tc>
          <w:tcPr/>
          <w:p>
            <w:pPr>
              <w:pStyle w:val="TAL"/>
              <w:jc w:val="left"/>
            </w:pPr>
            <w:r>
              <w:t xml:space="preserve">ORIGINATOR_HAS_ALREADY_REGISTERED</w:t>
            </w:r>
          </w:p>
        </w:tc>
        <w:tc>
          <w:tcPr/>
          <w:p>
            <w:pPr>
              <w:pStyle w:val="TAC"/>
            </w:pPr>
            <w:r>
              <w:t xml:space="preserve">4.03</w:t>
            </w:r>
          </w:p>
        </w:tc>
        <w:tc>
          <w:tcPr/>
          <w:p>
            <w:pPr>
              <w:pStyle w:val="TAL"/>
              <w:jc w:val="left"/>
            </w:pPr>
            <w:r>
              <w:t xml:space="preserve">Forbidden</w:t>
            </w:r>
          </w:p>
        </w:tc>
      </w:tr>
      <w:tr>
        <w:tc>
          <w:tcPr/>
          <w:p>
            <w:pPr>
              <w:pStyle w:val="TAL"/>
              <w:jc w:val="left"/>
            </w:pPr>
            <w:r>
              <w:t xml:space="preserve">4118</w:t>
            </w:r>
          </w:p>
        </w:tc>
        <w:tc>
          <w:tcPr/>
          <w:p>
            <w:pPr>
              <w:pStyle w:val="TAL"/>
              <w:jc w:val="left"/>
            </w:pPr>
            <w:r>
              <w:t xml:space="preserve">ONTOLOGY_NOT_AVAILABLE</w:t>
            </w:r>
          </w:p>
        </w:tc>
        <w:tc>
          <w:tcPr/>
          <w:p>
            <w:pPr>
              <w:pStyle w:val="TAC"/>
            </w:pPr>
            <w:r>
              <w:t xml:space="preserve">4.04</w:t>
            </w:r>
          </w:p>
        </w:tc>
        <w:tc>
          <w:tcPr/>
          <w:p>
            <w:pPr>
              <w:pStyle w:val="TAL"/>
              <w:jc w:val="left"/>
            </w:pPr>
            <w:r>
              <w:t xml:space="preserve">Not Found</w:t>
            </w:r>
          </w:p>
        </w:tc>
      </w:tr>
      <w:tr>
        <w:tc>
          <w:tcPr/>
          <w:p>
            <w:pPr>
              <w:pStyle w:val="TAL"/>
              <w:jc w:val="left"/>
            </w:pPr>
            <w:r>
              <w:t xml:space="preserve">4119</w:t>
            </w:r>
          </w:p>
        </w:tc>
        <w:tc>
          <w:tcPr/>
          <w:p>
            <w:pPr>
              <w:pStyle w:val="TAL"/>
              <w:jc w:val="left"/>
            </w:pPr>
            <w:r>
              <w:t xml:space="preserve">LINKED_SEMANTICS_NOT_AVAILABLE</w:t>
            </w:r>
          </w:p>
        </w:tc>
        <w:tc>
          <w:tcPr/>
          <w:p>
            <w:pPr>
              <w:pStyle w:val="TAC"/>
            </w:pPr>
            <w:r>
              <w:t xml:space="preserve">4.04</w:t>
            </w:r>
          </w:p>
        </w:tc>
        <w:tc>
          <w:tcPr/>
          <w:p>
            <w:pPr>
              <w:pStyle w:val="TAL"/>
              <w:jc w:val="left"/>
            </w:pPr>
            <w:r>
              <w:t xml:space="preserve">Not Found</w:t>
            </w:r>
          </w:p>
        </w:tc>
      </w:tr>
      <w:tr>
        <w:tc>
          <w:tcPr/>
          <w:p>
            <w:pPr>
              <w:pStyle w:val="TAL"/>
              <w:jc w:val="left"/>
            </w:pPr>
            <w:r>
              <w:t xml:space="preserve">4120</w:t>
            </w:r>
          </w:p>
        </w:tc>
        <w:tc>
          <w:tcPr/>
          <w:p>
            <w:pPr>
              <w:pStyle w:val="TAL"/>
              <w:jc w:val="left"/>
            </w:pPr>
            <w:r>
              <w:t xml:space="preserve">INVALID_SEMANTICS</w:t>
            </w:r>
          </w:p>
        </w:tc>
        <w:tc>
          <w:tcPr/>
          <w:p>
            <w:pPr>
              <w:pStyle w:val="TAC"/>
            </w:pPr>
            <w:r>
              <w:t xml:space="preserve">4.02</w:t>
            </w:r>
          </w:p>
        </w:tc>
        <w:tc>
          <w:tcPr/>
          <w:p>
            <w:pPr>
              <w:pStyle w:val="TAL"/>
              <w:jc w:val="left"/>
            </w:pPr>
            <w:r>
              <w:t xml:space="preserve">Bad Option</w:t>
            </w:r>
          </w:p>
        </w:tc>
      </w:tr>
      <w:tr>
        <w:tc>
          <w:tcPr/>
          <w:p>
            <w:pPr>
              <w:pStyle w:val="TAL"/>
              <w:jc w:val="left"/>
            </w:pPr>
            <w:r>
              <w:t xml:space="preserve">4121</w:t>
            </w:r>
          </w:p>
        </w:tc>
        <w:tc>
          <w:tcPr/>
          <w:p>
            <w:pPr>
              <w:pStyle w:val="TAL"/>
              <w:jc w:val="left"/>
            </w:pPr>
            <w:r>
              <w:t xml:space="preserve">MASHUP_MEMBER_NOT_FOUND</w:t>
            </w:r>
          </w:p>
        </w:tc>
        <w:tc>
          <w:tcPr/>
          <w:p>
            <w:pPr>
              <w:pStyle w:val="TAC"/>
            </w:pPr>
            <w:r>
              <w:t xml:space="preserve">4.04</w:t>
            </w:r>
          </w:p>
        </w:tc>
        <w:tc>
          <w:tcPr/>
          <w:p>
            <w:pPr>
              <w:pStyle w:val="TAL"/>
              <w:jc w:val="left"/>
            </w:pPr>
            <w:r>
              <w:t xml:space="preserve">Not Found</w:t>
            </w:r>
          </w:p>
        </w:tc>
      </w:tr>
      <w:tr>
        <w:tc>
          <w:tcPr/>
          <w:p>
            <w:pPr>
              <w:pStyle w:val="TAL"/>
              <w:jc w:val="left"/>
            </w:pPr>
            <w:r>
              <w:t xml:space="preserve">4122</w:t>
            </w:r>
          </w:p>
        </w:tc>
        <w:tc>
          <w:tcPr/>
          <w:p>
            <w:pPr>
              <w:pStyle w:val="TAL"/>
              <w:jc w:val="left"/>
            </w:pPr>
            <w:r>
              <w:t xml:space="preserve">INVALID_TRIGGER_PURPOSE</w:t>
            </w:r>
          </w:p>
        </w:tc>
        <w:tc>
          <w:tcPr/>
          <w:p>
            <w:pPr>
              <w:pStyle w:val="TAC"/>
            </w:pPr>
            <w:r>
              <w:t xml:space="preserve">4.02</w:t>
            </w:r>
          </w:p>
        </w:tc>
        <w:tc>
          <w:tcPr/>
          <w:p>
            <w:pPr>
              <w:pStyle w:val="TAL"/>
              <w:jc w:val="left"/>
            </w:pPr>
            <w:r>
              <w:t xml:space="preserve">Bad Option</w:t>
            </w:r>
          </w:p>
        </w:tc>
      </w:tr>
      <w:tr>
        <w:tc>
          <w:tcPr/>
          <w:p>
            <w:pPr>
              <w:pStyle w:val="TAL"/>
              <w:jc w:val="left"/>
            </w:pPr>
            <w:r>
              <w:t xml:space="preserve">4123</w:t>
            </w:r>
          </w:p>
        </w:tc>
        <w:tc>
          <w:tcPr/>
          <w:p>
            <w:pPr>
              <w:pStyle w:val="TAL"/>
              <w:jc w:val="left"/>
            </w:pPr>
            <w:r>
              <w:t xml:space="preserve">ILLEGAL_TRANSACTION_STATE_TRANSITION_ATTEMPTED</w:t>
            </w:r>
          </w:p>
        </w:tc>
        <w:tc>
          <w:tcPr/>
          <w:p>
            <w:pPr>
              <w:pStyle w:val="TAC"/>
            </w:pPr>
            <w:r>
              <w:t xml:space="preserve">4.00</w:t>
            </w:r>
          </w:p>
        </w:tc>
        <w:tc>
          <w:tcPr/>
          <w:p>
            <w:pPr>
              <w:pStyle w:val="TAL"/>
              <w:jc w:val="left"/>
            </w:pPr>
            <w:r>
              <w:t xml:space="preserve">Bad Request</w:t>
            </w:r>
          </w:p>
        </w:tc>
      </w:tr>
      <w:tr>
        <w:tc>
          <w:tcPr/>
          <w:p>
            <w:pPr>
              <w:pStyle w:val="TAL"/>
              <w:jc w:val="left"/>
            </w:pPr>
            <w:r>
              <w:t xml:space="preserve">4124</w:t>
            </w:r>
          </w:p>
        </w:tc>
        <w:tc>
          <w:tcPr/>
          <w:p>
            <w:pPr>
              <w:pStyle w:val="TAL"/>
              <w:jc w:val="left"/>
            </w:pPr>
            <w:r>
              <w:t xml:space="preserve">BLOCKING_SUBSCRIPTION_ALREADY_EXISTS</w:t>
            </w:r>
          </w:p>
        </w:tc>
        <w:tc>
          <w:tcPr/>
          <w:p>
            <w:pPr>
              <w:pStyle w:val="TAC"/>
            </w:pPr>
            <w:r>
              <w:t xml:space="preserve">4.00</w:t>
            </w:r>
          </w:p>
        </w:tc>
        <w:tc>
          <w:tcPr/>
          <w:p>
            <w:pPr>
              <w:pStyle w:val="TAL"/>
              <w:jc w:val="left"/>
            </w:pPr>
            <w:r>
              <w:t xml:space="preserve">Bad Request</w:t>
            </w:r>
          </w:p>
        </w:tc>
      </w:tr>
      <w:tr>
        <w:tc>
          <w:tcPr/>
          <w:p>
            <w:pPr>
              <w:pStyle w:val="TAL"/>
              <w:jc w:val="left"/>
            </w:pPr>
            <w:r>
              <w:t xml:space="preserve">4125</w:t>
            </w:r>
          </w:p>
        </w:tc>
        <w:tc>
          <w:tcPr/>
          <w:p>
            <w:pPr>
              <w:pStyle w:val="TAL"/>
              <w:jc w:val="left"/>
            </w:pPr>
            <w:r>
              <w:t xml:space="preserve">SPECIALIZATION_SCHEMA_NOT_FOUND</w:t>
            </w:r>
          </w:p>
        </w:tc>
        <w:tc>
          <w:tcPr/>
          <w:p>
            <w:pPr>
              <w:pStyle w:val="TAC"/>
            </w:pPr>
            <w:r>
              <w:t xml:space="preserve">5.01</w:t>
            </w:r>
          </w:p>
        </w:tc>
        <w:tc>
          <w:tcPr/>
          <w:p>
            <w:pPr>
              <w:pStyle w:val="TAL"/>
              <w:jc w:val="left"/>
            </w:pPr>
            <w:r>
              <w:t xml:space="preserve">Not Implemented</w:t>
            </w:r>
          </w:p>
        </w:tc>
      </w:tr>
      <w:tr>
        <w:tc>
          <w:tcPr/>
          <w:p>
            <w:pPr>
              <w:pStyle w:val="TAL"/>
              <w:jc w:val="left"/>
            </w:pPr>
            <w:r>
              <w:t xml:space="preserve">4126</w:t>
            </w:r>
          </w:p>
        </w:tc>
        <w:tc>
          <w:tcPr/>
          <w:p>
            <w:pPr>
              <w:pStyle w:val="TAL"/>
              <w:jc w:val="left"/>
            </w:pPr>
            <w:r>
              <w:t xml:space="preserve">APP_RULE_VALIDATION_FAILED</w:t>
            </w:r>
          </w:p>
        </w:tc>
        <w:tc>
          <w:tcPr/>
          <w:p>
            <w:pPr>
              <w:pStyle w:val="TAC"/>
            </w:pPr>
            <w:r>
              <w:t xml:space="preserve">4.03</w:t>
            </w:r>
          </w:p>
        </w:tc>
        <w:tc>
          <w:tcPr/>
          <w:p>
            <w:pPr>
              <w:pStyle w:val="TAL"/>
              <w:jc w:val="left"/>
            </w:pPr>
            <w:r>
              <w:t xml:space="preserve">Forbidden</w:t>
            </w:r>
          </w:p>
        </w:tc>
      </w:tr>
      <w:tr>
        <w:tc>
          <w:tcPr/>
          <w:p>
            <w:pPr>
              <w:pStyle w:val="TAL"/>
              <w:jc w:val="left"/>
            </w:pPr>
            <w:r>
              <w:t xml:space="preserve">4127</w:t>
            </w:r>
          </w:p>
        </w:tc>
        <w:tc>
          <w:tcPr/>
          <w:p>
            <w:pPr>
              <w:pStyle w:val="TAL"/>
              <w:jc w:val="left"/>
            </w:pPr>
            <w:r>
              <w:t xml:space="preserve">OPERATION_DENIED_BY_REMOTE_ENTITY</w:t>
            </w:r>
          </w:p>
        </w:tc>
        <w:tc>
          <w:tcPr/>
          <w:p>
            <w:pPr>
              <w:pStyle w:val="TAC"/>
            </w:pPr>
            <w:r>
              <w:t xml:space="preserve">4.03</w:t>
            </w:r>
          </w:p>
        </w:tc>
        <w:tc>
          <w:tcPr/>
          <w:p>
            <w:pPr>
              <w:pStyle w:val="TAL"/>
              <w:jc w:val="left"/>
            </w:pPr>
            <w:r>
              <w:t xml:space="preserve">Forbidden</w:t>
            </w:r>
          </w:p>
        </w:tc>
      </w:tr>
      <w:tr>
        <w:tc>
          <w:tcPr/>
          <w:p>
            <w:pPr>
              <w:pStyle w:val="TAL"/>
              <w:jc w:val="left"/>
            </w:pPr>
            <w:r>
              <w:t xml:space="preserve">4128</w:t>
            </w:r>
          </w:p>
        </w:tc>
        <w:tc>
          <w:tcPr/>
          <w:p>
            <w:pPr>
              <w:pStyle w:val="TAL"/>
              <w:jc w:val="left"/>
            </w:pPr>
            <w:r>
              <w:t xml:space="preserve">SERVICE_SUBSCRIPTION_NOT_ESTABLISHED</w:t>
            </w:r>
          </w:p>
        </w:tc>
        <w:tc>
          <w:tcPr/>
          <w:p>
            <w:pPr>
              <w:pStyle w:val="TAC"/>
            </w:pPr>
            <w:r>
              <w:t xml:space="preserve">4.03</w:t>
            </w:r>
          </w:p>
        </w:tc>
        <w:tc>
          <w:tcPr/>
          <w:p>
            <w:pPr>
              <w:pStyle w:val="TAL"/>
              <w:jc w:val="left"/>
            </w:pPr>
            <w:r>
              <w:t xml:space="preserve">Forbidden</w:t>
            </w:r>
          </w:p>
        </w:tc>
      </w:tr>
      <w:tr>
        <w:tc>
          <w:tcPr/>
          <w:p>
            <w:pPr>
              <w:pStyle w:val="TAL"/>
              <w:jc w:val="left"/>
            </w:pPr>
            <w:r>
              <w:t xml:space="preserve">4130</w:t>
            </w:r>
          </w:p>
        </w:tc>
        <w:tc>
          <w:tcPr/>
          <w:p>
            <w:pPr>
              <w:pStyle w:val="TAL"/>
              <w:jc w:val="left"/>
            </w:pPr>
            <w:r>
              <w:t xml:space="preserve">ONTOLOGY_MAPPING_ALGORITHM_NOT_AVAILABLE</w:t>
            </w:r>
          </w:p>
        </w:tc>
        <w:tc>
          <w:tcPr/>
          <w:p>
            <w:pPr>
              <w:pStyle w:val="TAC"/>
            </w:pPr>
            <w:r>
              <w:t xml:space="preserve">4.04</w:t>
            </w:r>
          </w:p>
        </w:tc>
        <w:tc>
          <w:tcPr/>
          <w:p>
            <w:pPr>
              <w:pStyle w:val="TAL"/>
              <w:jc w:val="left"/>
            </w:pPr>
            <w:r>
              <w:t xml:space="preserve">Not Found</w:t>
            </w:r>
          </w:p>
        </w:tc>
      </w:tr>
      <w:tr>
        <w:tc>
          <w:tcPr/>
          <w:p>
            <w:pPr>
              <w:pStyle w:val="TAL"/>
              <w:jc w:val="left"/>
            </w:pPr>
            <w:r>
              <w:t xml:space="preserve">4131</w:t>
            </w:r>
          </w:p>
        </w:tc>
        <w:tc>
          <w:tcPr/>
          <w:p>
            <w:pPr>
              <w:pStyle w:val="TAL"/>
              <w:jc w:val="left"/>
            </w:pPr>
            <w:r>
              <w:t xml:space="preserve">ONTOLOGY_MAPPING_POLICY_NOT_MATCHED</w:t>
            </w:r>
          </w:p>
        </w:tc>
        <w:tc>
          <w:tcPr/>
          <w:p>
            <w:pPr>
              <w:pStyle w:val="TAC"/>
            </w:pPr>
            <w:r>
              <w:t xml:space="preserve">4.00</w:t>
            </w:r>
          </w:p>
        </w:tc>
        <w:tc>
          <w:tcPr/>
          <w:p>
            <w:pPr>
              <w:pStyle w:val="TAL"/>
              <w:jc w:val="left"/>
            </w:pPr>
            <w:r>
              <w:t xml:space="preserve">Bad Request</w:t>
            </w:r>
          </w:p>
        </w:tc>
      </w:tr>
      <w:tr>
        <w:tc>
          <w:tcPr/>
          <w:p>
            <w:pPr>
              <w:pStyle w:val="TAL"/>
              <w:jc w:val="left"/>
            </w:pPr>
            <w:r>
              <w:t xml:space="preserve">4132</w:t>
            </w:r>
          </w:p>
        </w:tc>
        <w:tc>
          <w:tcPr/>
          <w:p>
            <w:pPr>
              <w:pStyle w:val="TAL"/>
              <w:jc w:val="left"/>
            </w:pPr>
            <w:r>
              <w:t xml:space="preserve">ONTOLOGY_MAPPING_NOT_AVAILABLE</w:t>
            </w:r>
          </w:p>
        </w:tc>
        <w:tc>
          <w:tcPr/>
          <w:p>
            <w:pPr>
              <w:pStyle w:val="TAC"/>
            </w:pPr>
            <w:r>
              <w:t xml:space="preserve">4.04</w:t>
            </w:r>
          </w:p>
        </w:tc>
        <w:tc>
          <w:tcPr/>
          <w:p>
            <w:pPr>
              <w:pStyle w:val="TAL"/>
              <w:jc w:val="left"/>
            </w:pPr>
            <w:r>
              <w:t xml:space="preserve">Not Found</w:t>
            </w:r>
          </w:p>
        </w:tc>
      </w:tr>
      <w:tr>
        <w:tc>
          <w:tcPr/>
          <w:p>
            <w:pPr>
              <w:pStyle w:val="TAL"/>
              <w:jc w:val="left"/>
            </w:pPr>
            <w:r>
              <w:t xml:space="preserve">4133</w:t>
            </w:r>
          </w:p>
        </w:tc>
        <w:tc>
          <w:tcPr/>
          <w:p>
            <w:pPr>
              <w:pStyle w:val="TAL"/>
              <w:jc w:val="left"/>
            </w:pPr>
            <w:r>
              <w:t xml:space="preserve">BAD_FACT_INPUTS_FOR_REASONING</w:t>
            </w:r>
          </w:p>
        </w:tc>
        <w:tc>
          <w:tcPr/>
          <w:p>
            <w:pPr>
              <w:pStyle w:val="TAC"/>
            </w:pPr>
            <w:r>
              <w:t xml:space="preserve">4.00</w:t>
            </w:r>
          </w:p>
        </w:tc>
        <w:tc>
          <w:tcPr/>
          <w:p>
            <w:pPr>
              <w:pStyle w:val="TAL"/>
              <w:jc w:val="left"/>
            </w:pPr>
            <w:r>
              <w:t xml:space="preserve">Bad Request</w:t>
            </w:r>
          </w:p>
        </w:tc>
      </w:tr>
      <w:tr>
        <w:tc>
          <w:tcPr/>
          <w:p>
            <w:pPr>
              <w:pStyle w:val="TAL"/>
              <w:jc w:val="left"/>
            </w:pPr>
            <w:r>
              <w:t xml:space="preserve">4134</w:t>
            </w:r>
          </w:p>
        </w:tc>
        <w:tc>
          <w:tcPr/>
          <w:p>
            <w:pPr>
              <w:pStyle w:val="TAL"/>
              <w:jc w:val="left"/>
            </w:pPr>
            <w:r>
              <w:t xml:space="preserve">BAD_RULE_INPUTS_FOR_REASONING</w:t>
            </w:r>
          </w:p>
        </w:tc>
        <w:tc>
          <w:tcPr/>
          <w:p>
            <w:pPr>
              <w:pStyle w:val="TAC"/>
            </w:pPr>
            <w:r>
              <w:t xml:space="preserve">4.00</w:t>
            </w:r>
          </w:p>
        </w:tc>
        <w:tc>
          <w:tcPr/>
          <w:p>
            <w:pPr>
              <w:pStyle w:val="TAL"/>
              <w:jc w:val="left"/>
            </w:pPr>
            <w:r>
              <w:t xml:space="preserve">Bad Request</w:t>
            </w:r>
          </w:p>
        </w:tc>
      </w:tr>
      <w:tr>
        <w:tc>
          <w:tcPr/>
          <w:p>
            <w:pPr>
              <w:pStyle w:val="TAL"/>
              <w:jc w:val="left"/>
            </w:pPr>
            <w:r>
              <w:t xml:space="preserve">4135</w:t>
            </w:r>
          </w:p>
        </w:tc>
        <w:tc>
          <w:tcPr/>
          <w:p>
            <w:pPr>
              <w:pStyle w:val="TAL"/>
              <w:jc w:val="left"/>
            </w:pPr>
            <w:r>
              <w:t xml:space="preserve">DISCOVERY_LIMIT_EXCEEDED</w:t>
            </w:r>
          </w:p>
        </w:tc>
        <w:tc>
          <w:tcPr/>
          <w:p>
            <w:pPr>
              <w:pStyle w:val="TAC"/>
            </w:pPr>
            <w:r>
              <w:t xml:space="preserve">4.03</w:t>
            </w:r>
          </w:p>
        </w:tc>
        <w:tc>
          <w:tcPr/>
          <w:p>
            <w:pPr>
              <w:pStyle w:val="TAL"/>
              <w:jc w:val="left"/>
            </w:pPr>
            <w:r>
              <w:t xml:space="preserve">Forbidden</w:t>
            </w:r>
          </w:p>
        </w:tc>
      </w:tr>
      <w:tr>
        <w:tc>
          <w:tcPr/>
          <w:p>
            <w:pPr>
              <w:pStyle w:val="TAL"/>
              <w:jc w:val="left"/>
            </w:pPr>
            <w:r>
              <w:t xml:space="preserve">4136</w:t>
            </w:r>
          </w:p>
        </w:tc>
        <w:tc>
          <w:tcPr/>
          <w:p>
            <w:pPr>
              <w:pStyle w:val="TAL"/>
              <w:jc w:val="left"/>
            </w:pPr>
            <w:r>
              <w:t xml:space="preserve">PRIMITIVE_PROFILE_NOT_ACCESSIBLE</w:t>
            </w:r>
          </w:p>
        </w:tc>
        <w:tc>
          <w:tcPr/>
          <w:p>
            <w:pPr>
              <w:pStyle w:val="TAC"/>
            </w:pPr>
            <w:r>
              <w:t xml:space="preserve">4.03</w:t>
            </w:r>
          </w:p>
        </w:tc>
        <w:tc>
          <w:tcPr/>
          <w:p>
            <w:pPr>
              <w:pStyle w:val="TAL"/>
              <w:jc w:val="left"/>
            </w:pPr>
            <w:r>
              <w:t xml:space="preserve">Forbidden</w:t>
            </w:r>
          </w:p>
        </w:tc>
      </w:tr>
      <w:tr>
        <w:tc>
          <w:tcPr/>
          <w:p>
            <w:pPr>
              <w:pStyle w:val="TAL"/>
              <w:jc w:val="left"/>
            </w:pPr>
            <w:r>
              <w:t xml:space="preserve">4137</w:t>
            </w:r>
          </w:p>
        </w:tc>
        <w:tc>
          <w:tcPr/>
          <w:p>
            <w:pPr>
              <w:pStyle w:val="TAL"/>
              <w:jc w:val="left"/>
            </w:pPr>
            <w:r>
              <w:t xml:space="preserve">PRIMITIVE_PROFILE_BAD_REQUEST</w:t>
            </w:r>
          </w:p>
        </w:tc>
        <w:tc>
          <w:tcPr/>
          <w:p>
            <w:pPr>
              <w:pStyle w:val="TAC"/>
            </w:pPr>
            <w:r>
              <w:t xml:space="preserve">4.00</w:t>
            </w:r>
          </w:p>
        </w:tc>
        <w:tc>
          <w:tcPr/>
          <w:p>
            <w:pPr>
              <w:pStyle w:val="TAL"/>
              <w:jc w:val="left"/>
            </w:pPr>
            <w:r>
              <w:t xml:space="preserve">Bad Request</w:t>
            </w:r>
          </w:p>
        </w:tc>
      </w:tr>
      <w:tr>
        <w:tc>
          <w:tcPr/>
          <w:p>
            <w:pPr>
              <w:pStyle w:val="TAL"/>
              <w:jc w:val="left"/>
            </w:pPr>
            <w:r>
              <w:t xml:space="preserve">4138</w:t>
            </w:r>
          </w:p>
        </w:tc>
        <w:tc>
          <w:tcPr/>
          <w:p>
            <w:pPr>
              <w:pStyle w:val="TAL"/>
              <w:jc w:val="left"/>
            </w:pPr>
            <w:r>
              <w:t xml:space="preserve">UNAUTHORIZED_USER</w:t>
            </w:r>
          </w:p>
        </w:tc>
        <w:tc>
          <w:tcPr/>
          <w:p>
            <w:pPr>
              <w:pStyle w:val="TAC"/>
            </w:pPr>
            <w:r>
              <w:t xml:space="preserve">4.03</w:t>
            </w:r>
          </w:p>
        </w:tc>
        <w:tc>
          <w:tcPr/>
          <w:p>
            <w:pPr>
              <w:pStyle w:val="TAL"/>
              <w:jc w:val="left"/>
            </w:pPr>
            <w:r>
              <w:t xml:space="preserve">Forbidden</w:t>
            </w:r>
          </w:p>
        </w:tc>
      </w:tr>
      <w:tr>
        <w:tc>
          <w:tcPr/>
          <w:p>
            <w:pPr>
              <w:pStyle w:val="TAL"/>
              <w:jc w:val="left"/>
            </w:pPr>
            <w:r>
              <w:t xml:space="preserve">4139</w:t>
            </w:r>
          </w:p>
        </w:tc>
        <w:tc>
          <w:tcPr/>
          <w:p>
            <w:pPr>
              <w:pStyle w:val="TAL"/>
              <w:jc w:val="left"/>
            </w:pPr>
            <w:r>
              <w:t xml:space="preserve">SERVICE_SUBSCRIPTION_NOT_ACTIVE</w:t>
            </w:r>
          </w:p>
        </w:tc>
        <w:tc>
          <w:tcPr/>
          <w:p>
            <w:pPr>
              <w:pStyle w:val="TAC"/>
            </w:pPr>
            <w:r>
              <w:t xml:space="preserve">4.03</w:t>
            </w:r>
          </w:p>
        </w:tc>
        <w:tc>
          <w:tcPr/>
          <w:p>
            <w:pPr>
              <w:pStyle w:val="TAL"/>
              <w:jc w:val="left"/>
            </w:pPr>
            <w:r>
              <w:t xml:space="preserve">Forbidden</w:t>
            </w:r>
          </w:p>
        </w:tc>
      </w:tr>
      <w:tr>
        <w:tc>
          <w:tcPr/>
          <w:p>
            <w:pPr>
              <w:pStyle w:val="TAL"/>
              <w:jc w:val="left"/>
            </w:pPr>
            <w:r>
              <w:t xml:space="preserve">4140</w:t>
            </w:r>
          </w:p>
        </w:tc>
        <w:tc>
          <w:tcPr/>
          <w:p>
            <w:pPr>
              <w:pStyle w:val="TAL"/>
              <w:jc w:val="left"/>
            </w:pPr>
            <w:r>
              <w:t xml:space="preserve">SOFTWARE_CAMPAIGN_CONFLICT</w:t>
            </w:r>
          </w:p>
        </w:tc>
        <w:tc>
          <w:tcPr/>
          <w:p>
            <w:pPr>
              <w:pStyle w:val="TAC"/>
            </w:pPr>
            <w:r>
              <w:t xml:space="preserve">4.03</w:t>
            </w:r>
          </w:p>
        </w:tc>
        <w:tc>
          <w:tcPr/>
          <w:p>
            <w:pPr>
              <w:pStyle w:val="TAL"/>
              <w:jc w:val="left"/>
            </w:pPr>
            <w:r>
              <w:t xml:space="preserve">Forbidden</w:t>
            </w:r>
          </w:p>
        </w:tc>
      </w:tr>
      <w:tr>
        <w:tc>
          <w:tcPr/>
          <w:p>
            <w:pPr>
              <w:pStyle w:val="TAL"/>
              <w:jc w:val="left"/>
            </w:pPr>
            <w:r>
              <w:t xml:space="preserve">4142</w:t>
            </w:r>
          </w:p>
        </w:tc>
        <w:tc>
          <w:tcPr/>
          <w:p>
            <w:pPr>
              <w:pStyle w:val="TAL"/>
              <w:jc w:val="left"/>
            </w:pPr>
            <w:r>
              <w:t xml:space="preserve">INVALID_PROCESS_CONFIGURATION</w:t>
            </w:r>
          </w:p>
        </w:tc>
        <w:tc>
          <w:tcPr/>
          <w:p>
            <w:pPr>
              <w:pStyle w:val="TAC"/>
            </w:pPr>
            <w:r>
              <w:t xml:space="preserve">4.00</w:t>
            </w:r>
          </w:p>
        </w:tc>
        <w:tc>
          <w:tcPr/>
          <w:p>
            <w:pPr>
              <w:pStyle w:val="TAL"/>
              <w:jc w:val="left"/>
            </w:pPr>
            <w:r>
              <w:t xml:space="preserve">Bad Request</w:t>
            </w:r>
          </w:p>
        </w:tc>
      </w:tr>
      <w:tr>
        <w:tc>
          <w:tcPr/>
          <w:p>
            <w:pPr>
              <w:pStyle w:val="TAL"/>
              <w:jc w:val="left"/>
            </w:pPr>
            <w:r>
              <w:t xml:space="preserve">4143</w:t>
            </w:r>
          </w:p>
        </w:tc>
        <w:tc>
          <w:tcPr/>
          <w:p>
            <w:pPr>
              <w:pStyle w:val="TAL"/>
              <w:jc w:val="left"/>
            </w:pPr>
            <w:r>
              <w:t xml:space="preserve">INVALID_SPARQL_QUERY</w:t>
            </w:r>
          </w:p>
        </w:tc>
        <w:tc>
          <w:tcPr/>
          <w:p>
            <w:pPr>
              <w:pStyle w:val="TAC"/>
            </w:pPr>
            <w:r>
              <w:t xml:space="preserve">4.00</w:t>
            </w:r>
          </w:p>
        </w:tc>
        <w:tc>
          <w:tcPr/>
          <w:p>
            <w:pPr>
              <w:pStyle w:val="TAL"/>
              <w:jc w:val="left"/>
            </w:pPr>
            <w:r>
              <w:t xml:space="preserve">Bad Request</w:t>
            </w:r>
          </w:p>
        </w:tc>
      </w:tr>
      <w:tr>
        <w:tc>
          <w:tcPr/>
          <w:p>
            <w:pPr>
              <w:pStyle w:val="TAL"/>
              <w:jc w:val="left"/>
            </w:pPr>
            <w:r>
              <w:t xml:space="preserve">5000</w:t>
            </w:r>
          </w:p>
        </w:tc>
        <w:tc>
          <w:tcPr/>
          <w:p>
            <w:pPr>
              <w:pStyle w:val="TAL"/>
              <w:jc w:val="left"/>
            </w:pPr>
            <w:r>
              <w:t xml:space="preserve">INTERNAL_SERVER_ERROR</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5001</w:t>
            </w:r>
          </w:p>
        </w:tc>
        <w:tc>
          <w:tcPr/>
          <w:p>
            <w:pPr>
              <w:pStyle w:val="TAL"/>
              <w:jc w:val="left"/>
            </w:pPr>
            <w:r>
              <w:t xml:space="preserve">NOT_IMPLEMENTED</w:t>
            </w:r>
          </w:p>
        </w:tc>
        <w:tc>
          <w:tcPr/>
          <w:p>
            <w:pPr>
              <w:pStyle w:val="TAC"/>
            </w:pPr>
            <w:r>
              <w:t xml:space="preserve">5.01</w:t>
            </w:r>
          </w:p>
        </w:tc>
        <w:tc>
          <w:tcPr/>
          <w:p>
            <w:pPr>
              <w:pStyle w:val="TAL"/>
              <w:jc w:val="left"/>
            </w:pPr>
            <w:r>
              <w:t xml:space="preserve">Not Implemented</w:t>
            </w:r>
          </w:p>
        </w:tc>
      </w:tr>
      <w:tr>
        <w:tc>
          <w:tcPr/>
          <w:p>
            <w:pPr>
              <w:pStyle w:val="TAL"/>
              <w:jc w:val="left"/>
            </w:pPr>
            <w:r>
              <w:t xml:space="preserve">5103</w:t>
            </w:r>
          </w:p>
        </w:tc>
        <w:tc>
          <w:tcPr/>
          <w:p>
            <w:pPr>
              <w:pStyle w:val="TAL"/>
              <w:jc w:val="left"/>
            </w:pPr>
            <w:r>
              <w:t xml:space="preserve">TARGET_NOT_REACHABLE</w:t>
            </w:r>
          </w:p>
        </w:tc>
        <w:tc>
          <w:tcPr/>
          <w:p>
            <w:pPr>
              <w:pStyle w:val="TAC"/>
            </w:pPr>
            <w:r>
              <w:t xml:space="preserve">4.04</w:t>
            </w:r>
          </w:p>
        </w:tc>
        <w:tc>
          <w:tcPr/>
          <w:p>
            <w:pPr>
              <w:pStyle w:val="TAL"/>
              <w:jc w:val="left"/>
            </w:pPr>
            <w:r>
              <w:t xml:space="preserve">Not Found</w:t>
            </w:r>
          </w:p>
        </w:tc>
      </w:tr>
      <w:tr>
        <w:tc>
          <w:tcPr/>
          <w:p>
            <w:pPr>
              <w:pStyle w:val="TAL"/>
              <w:jc w:val="left"/>
            </w:pPr>
            <w:r>
              <w:t xml:space="preserve">5105</w:t>
            </w:r>
          </w:p>
        </w:tc>
        <w:tc>
          <w:tcPr/>
          <w:p>
            <w:pPr>
              <w:pStyle w:val="TAL"/>
              <w:jc w:val="left"/>
            </w:pPr>
            <w:r>
              <w:t xml:space="preserve">RECEIVER_HAS_NO_PRIVILEGE</w:t>
            </w:r>
          </w:p>
        </w:tc>
        <w:tc>
          <w:tcPr/>
          <w:p>
            <w:pPr>
              <w:pStyle w:val="TAC"/>
            </w:pPr>
            <w:r>
              <w:t xml:space="preserve">4.03</w:t>
            </w:r>
          </w:p>
        </w:tc>
        <w:tc>
          <w:tcPr/>
          <w:p>
            <w:pPr>
              <w:pStyle w:val="TAL"/>
              <w:jc w:val="left"/>
            </w:pPr>
            <w:r>
              <w:t xml:space="preserve">Forbidden</w:t>
            </w:r>
          </w:p>
        </w:tc>
      </w:tr>
      <w:tr>
        <w:tc>
          <w:tcPr/>
          <w:p>
            <w:pPr>
              <w:pStyle w:val="TAL"/>
              <w:jc w:val="left"/>
            </w:pPr>
            <w:r>
              <w:t xml:space="preserve">5106</w:t>
            </w:r>
          </w:p>
        </w:tc>
        <w:tc>
          <w:tcPr/>
          <w:p>
            <w:pPr>
              <w:pStyle w:val="TAL"/>
              <w:jc w:val="left"/>
            </w:pPr>
            <w:r>
              <w:t xml:space="preserve">ALREADY_EXISTS</w:t>
            </w:r>
          </w:p>
        </w:tc>
        <w:tc>
          <w:tcPr/>
          <w:p>
            <w:pPr>
              <w:pStyle w:val="TAC"/>
            </w:pPr>
            <w:r>
              <w:t xml:space="preserve">4.00</w:t>
            </w:r>
          </w:p>
        </w:tc>
        <w:tc>
          <w:tcPr/>
          <w:p>
            <w:pPr>
              <w:pStyle w:val="TAL"/>
              <w:jc w:val="left"/>
            </w:pPr>
            <w:r>
              <w:t xml:space="preserve">Bad Request</w:t>
            </w:r>
          </w:p>
        </w:tc>
      </w:tr>
      <w:tr>
        <w:tc>
          <w:tcPr/>
          <w:p>
            <w:pPr>
              <w:pStyle w:val="TAL"/>
              <w:jc w:val="left"/>
            </w:pPr>
            <w:r>
              <w:t xml:space="preserve">5107</w:t>
            </w:r>
          </w:p>
        </w:tc>
        <w:tc>
          <w:tcPr/>
          <w:p>
            <w:pPr>
              <w:pStyle w:val="TAL"/>
              <w:jc w:val="left"/>
            </w:pPr>
            <w:r>
              <w:t xml:space="preserve">REMOTE_ENTITY_NOT_REACHABLE</w:t>
            </w:r>
          </w:p>
        </w:tc>
        <w:tc>
          <w:tcPr/>
          <w:p>
            <w:pPr>
              <w:pStyle w:val="TAC"/>
            </w:pPr>
            <w:r>
              <w:t xml:space="preserve">4.04</w:t>
            </w:r>
          </w:p>
        </w:tc>
        <w:tc>
          <w:tcPr/>
          <w:p>
            <w:pPr>
              <w:pStyle w:val="TAL"/>
              <w:jc w:val="left"/>
            </w:pPr>
            <w:r>
              <w:t xml:space="preserve">Not Found</w:t>
            </w:r>
          </w:p>
        </w:tc>
      </w:tr>
      <w:tr>
        <w:tc>
          <w:tcPr/>
          <w:p>
            <w:pPr>
              <w:pStyle w:val="TAL"/>
              <w:jc w:val="left"/>
            </w:pPr>
            <w:r>
              <w:t xml:space="preserve">5203</w:t>
            </w:r>
          </w:p>
        </w:tc>
        <w:tc>
          <w:tcPr/>
          <w:p>
            <w:pPr>
              <w:pStyle w:val="TAL"/>
              <w:jc w:val="left"/>
            </w:pPr>
            <w:r>
              <w:t xml:space="preserve">TARGET_NOT_ SUBSCRIBABLE</w:t>
            </w:r>
          </w:p>
        </w:tc>
        <w:tc>
          <w:tcPr/>
          <w:p>
            <w:pPr>
              <w:pStyle w:val="TAC"/>
            </w:pPr>
            <w:r>
              <w:t xml:space="preserve">4.03</w:t>
            </w:r>
          </w:p>
        </w:tc>
        <w:tc>
          <w:tcPr/>
          <w:p>
            <w:pPr>
              <w:pStyle w:val="TAL"/>
              <w:jc w:val="left"/>
            </w:pPr>
            <w:r>
              <w:t xml:space="preserve">Forbidden</w:t>
            </w:r>
          </w:p>
        </w:tc>
      </w:tr>
      <w:tr>
        <w:tc>
          <w:tcPr/>
          <w:p>
            <w:pPr>
              <w:pStyle w:val="TAL"/>
              <w:jc w:val="left"/>
            </w:pPr>
            <w:r>
              <w:t xml:space="preserve">5204</w:t>
            </w:r>
          </w:p>
        </w:tc>
        <w:tc>
          <w:tcPr/>
          <w:p>
            <w:pPr>
              <w:pStyle w:val="TAL"/>
              <w:jc w:val="left"/>
            </w:pPr>
            <w:r>
              <w:t xml:space="preserve">SUBSCRIPTION_VERIFICATION_INITIATION_FAILED</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5205</w:t>
            </w:r>
          </w:p>
        </w:tc>
        <w:tc>
          <w:tcPr/>
          <w:p>
            <w:pPr>
              <w:pStyle w:val="TAL"/>
              <w:jc w:val="left"/>
            </w:pPr>
            <w:r>
              <w:t xml:space="preserve">SUBSCRIPTION_HOST_HAS_NO_PRIVILEGE</w:t>
            </w:r>
          </w:p>
        </w:tc>
        <w:tc>
          <w:tcPr/>
          <w:p>
            <w:pPr>
              <w:pStyle w:val="TAC"/>
            </w:pPr>
            <w:r>
              <w:t xml:space="preserve">4.03</w:t>
            </w:r>
          </w:p>
        </w:tc>
        <w:tc>
          <w:tcPr/>
          <w:p>
            <w:pPr>
              <w:pStyle w:val="TAL"/>
              <w:jc w:val="left"/>
            </w:pPr>
            <w:r>
              <w:t xml:space="preserve">Forbidden</w:t>
            </w:r>
          </w:p>
        </w:tc>
      </w:tr>
      <w:tr>
        <w:tc>
          <w:tcPr/>
          <w:p>
            <w:pPr>
              <w:pStyle w:val="TAL"/>
              <w:jc w:val="left"/>
            </w:pPr>
            <w:r>
              <w:t xml:space="preserve">5206</w:t>
            </w:r>
          </w:p>
        </w:tc>
        <w:tc>
          <w:tcPr/>
          <w:p>
            <w:pPr>
              <w:pStyle w:val="TAL"/>
              <w:jc w:val="left"/>
            </w:pPr>
            <w:r>
              <w:t xml:space="preserve">NON_BLOCKING_SYNCH_REQUEST_NOT_SUPPORTED</w:t>
            </w:r>
          </w:p>
        </w:tc>
        <w:tc>
          <w:tcPr/>
          <w:p>
            <w:pPr>
              <w:pStyle w:val="TAC"/>
            </w:pPr>
            <w:r>
              <w:t xml:space="preserve">5.01</w:t>
            </w:r>
          </w:p>
        </w:tc>
        <w:tc>
          <w:tcPr/>
          <w:p>
            <w:pPr>
              <w:pStyle w:val="TAL"/>
              <w:jc w:val="left"/>
            </w:pPr>
            <w:r>
              <w:t xml:space="preserve">Not Implemented</w:t>
            </w:r>
          </w:p>
        </w:tc>
      </w:tr>
      <w:tr>
        <w:tc>
          <w:tcPr/>
          <w:p>
            <w:pPr>
              <w:pStyle w:val="TAL"/>
              <w:jc w:val="left"/>
            </w:pPr>
            <w:r>
              <w:t xml:space="preserve">5207</w:t>
            </w:r>
          </w:p>
        </w:tc>
        <w:tc>
          <w:tcPr/>
          <w:p>
            <w:pPr>
              <w:pStyle w:val="TAL"/>
              <w:jc w:val="left"/>
            </w:pPr>
            <w:r>
              <w:t xml:space="preserve">NOT_ACCEPTABLE</w:t>
            </w:r>
          </w:p>
        </w:tc>
        <w:tc>
          <w:tcPr/>
          <w:p>
            <w:pPr>
              <w:pStyle w:val="TAC"/>
            </w:pPr>
            <w:r>
              <w:t xml:space="preserve">4.06</w:t>
            </w:r>
          </w:p>
        </w:tc>
        <w:tc>
          <w:tcPr/>
          <w:p>
            <w:pPr>
              <w:pStyle w:val="TAL"/>
              <w:jc w:val="left"/>
            </w:pPr>
            <w:r>
              <w:t xml:space="preserve">Not Acceptable</w:t>
            </w:r>
          </w:p>
        </w:tc>
      </w:tr>
      <w:tr>
        <w:tc>
          <w:tcPr/>
          <w:p>
            <w:pPr>
              <w:pStyle w:val="TAL"/>
              <w:jc w:val="left"/>
            </w:pPr>
            <w:r>
              <w:t xml:space="preserve">5208</w:t>
            </w:r>
          </w:p>
        </w:tc>
        <w:tc>
          <w:tcPr/>
          <w:p>
            <w:pPr>
              <w:pStyle w:val="TAL"/>
              <w:jc w:val="left"/>
            </w:pPr>
            <w:r>
              <w:t xml:space="preserve">DISCOVERY_DENIED_BY_IPE</w:t>
            </w:r>
          </w:p>
        </w:tc>
        <w:tc>
          <w:tcPr/>
          <w:p>
            <w:pPr>
              <w:pStyle w:val="TAC"/>
            </w:pPr>
            <w:r>
              <w:t xml:space="preserve">4.03</w:t>
            </w:r>
          </w:p>
        </w:tc>
        <w:tc>
          <w:tcPr/>
          <w:p>
            <w:pPr>
              <w:pStyle w:val="TAL"/>
              <w:jc w:val="left"/>
            </w:pPr>
            <w:r>
              <w:t xml:space="preserve">Forbidden</w:t>
            </w:r>
          </w:p>
        </w:tc>
      </w:tr>
      <w:tr>
        <w:tc>
          <w:tcPr/>
          <w:p>
            <w:pPr>
              <w:pStyle w:val="TAL"/>
              <w:jc w:val="left"/>
            </w:pPr>
            <w:r>
              <w:t xml:space="preserve">5209</w:t>
            </w:r>
          </w:p>
        </w:tc>
        <w:tc>
          <w:tcPr/>
          <w:p>
            <w:pPr>
              <w:pStyle w:val="TAL"/>
              <w:jc w:val="left"/>
            </w:pPr>
            <w:r>
              <w:t xml:space="preserve">GROUP_MEMBERS_NOT_RESPONDED</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5210</w:t>
            </w:r>
          </w:p>
        </w:tc>
        <w:tc>
          <w:tcPr/>
          <w:p>
            <w:pPr>
              <w:pStyle w:val="TAL"/>
              <w:jc w:val="left"/>
            </w:pPr>
            <w:r>
              <w:t xml:space="preserve">ESPRIM_DECRYPTION_ERROR</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5211</w:t>
            </w:r>
          </w:p>
        </w:tc>
        <w:tc>
          <w:tcPr/>
          <w:p>
            <w:pPr>
              <w:pStyle w:val="TAL"/>
              <w:jc w:val="left"/>
            </w:pPr>
            <w:r>
              <w:t xml:space="preserve">ESPRIM_ENCRYPTION_ERROR</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5212</w:t>
            </w:r>
          </w:p>
        </w:tc>
        <w:tc>
          <w:tcPr/>
          <w:p>
            <w:pPr>
              <w:pStyle w:val="TAL"/>
              <w:jc w:val="left"/>
            </w:pPr>
            <w:r>
              <w:t xml:space="preserve">SPARQL_UPDATE_ERROR</w:t>
            </w:r>
          </w:p>
        </w:tc>
        <w:tc>
          <w:tcPr/>
          <w:p>
            <w:pPr>
              <w:pStyle w:val="TAC"/>
            </w:pPr>
            <w:r>
              <w:t xml:space="preserve">5.00</w:t>
            </w:r>
          </w:p>
        </w:tc>
        <w:tc>
          <w:tcPr/>
          <w:p>
            <w:pPr>
              <w:pStyle w:val="TAL"/>
              <w:jc w:val="left"/>
            </w:pPr>
            <w:r>
              <w:t xml:space="preserve">Internal Server Error</w:t>
            </w:r>
          </w:p>
        </w:tc>
      </w:tr>
      <w:tr>
        <w:tc>
          <w:tcPr/>
          <w:p>
            <w:pPr>
              <w:pStyle w:val="TAC"/>
            </w:pPr>
          </w:p>
        </w:tc>
        <w:tc>
          <w:tcPr/>
          <w:p>
            <w:pPr>
              <w:pStyle w:val="TAC"/>
            </w:pPr>
          </w:p>
        </w:tc>
        <w:tc>
          <w:tcPr/>
          <w:p>
            <w:pPr>
              <w:pStyle w:val="TAC"/>
            </w:pPr>
          </w:p>
        </w:tc>
        <w:tc>
          <w:tcPr/>
          <w:p>
            <w:pPr>
              <w:pStyle w:val="TAC"/>
            </w:pPr>
          </w:p>
        </w:tc>
      </w:tr>
      <w:tr>
        <w:tc>
          <w:tcPr/>
          <w:p>
            <w:pPr>
              <w:pStyle w:val="TAL"/>
              <w:jc w:val="left"/>
            </w:pPr>
            <w:r>
              <w:t xml:space="preserve">5214</w:t>
            </w:r>
          </w:p>
        </w:tc>
        <w:tc>
          <w:tcPr/>
          <w:p>
            <w:pPr>
              <w:pStyle w:val="TAL"/>
              <w:jc w:val="left"/>
            </w:pPr>
            <w:r>
              <w:t xml:space="preserve">TARGET_HAS_NO_SESSION_CAPABILITY</w:t>
            </w:r>
          </w:p>
        </w:tc>
        <w:tc>
          <w:tcPr/>
          <w:p>
            <w:pPr>
              <w:pStyle w:val="TAC"/>
            </w:pPr>
            <w:r>
              <w:t xml:space="preserve">4.03</w:t>
            </w:r>
          </w:p>
        </w:tc>
        <w:tc>
          <w:tcPr/>
          <w:p>
            <w:pPr>
              <w:pStyle w:val="TAL"/>
              <w:jc w:val="left"/>
            </w:pPr>
            <w:r>
              <w:t xml:space="preserve">Forbidden</w:t>
            </w:r>
          </w:p>
        </w:tc>
      </w:tr>
      <w:tr>
        <w:tc>
          <w:tcPr/>
          <w:p>
            <w:pPr>
              <w:pStyle w:val="TAL"/>
              <w:jc w:val="left"/>
            </w:pPr>
            <w:r>
              <w:t xml:space="preserve">5215</w:t>
            </w:r>
          </w:p>
        </w:tc>
        <w:tc>
          <w:tcPr/>
          <w:p>
            <w:pPr>
              <w:pStyle w:val="TAL"/>
              <w:jc w:val="left"/>
            </w:pPr>
            <w:r>
              <w:t xml:space="preserve">SESSION_IS_ONLINE</w:t>
            </w:r>
          </w:p>
        </w:tc>
        <w:tc>
          <w:tcPr/>
          <w:p>
            <w:pPr>
              <w:pStyle w:val="TAC"/>
            </w:pPr>
            <w:r>
              <w:t xml:space="preserve">4.03</w:t>
            </w:r>
          </w:p>
        </w:tc>
        <w:tc>
          <w:tcPr/>
          <w:p>
            <w:pPr>
              <w:pStyle w:val="TAL"/>
              <w:jc w:val="left"/>
            </w:pPr>
            <w:r>
              <w:t xml:space="preserve">Forbidden</w:t>
            </w:r>
          </w:p>
        </w:tc>
      </w:tr>
      <w:tr>
        <w:tc>
          <w:tcPr/>
          <w:p>
            <w:pPr>
              <w:pStyle w:val="TAL"/>
              <w:jc w:val="left"/>
            </w:pPr>
            <w:r>
              <w:t xml:space="preserve">5216</w:t>
            </w:r>
          </w:p>
        </w:tc>
        <w:tc>
          <w:tcPr/>
          <w:p>
            <w:pPr>
              <w:pStyle w:val="TAL"/>
              <w:jc w:val="left"/>
            </w:pPr>
            <w:r>
              <w:t xml:space="preserve">JOIN_MULTICAST_GROUP_FAILED</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5217</w:t>
            </w:r>
          </w:p>
        </w:tc>
        <w:tc>
          <w:tcPr/>
          <w:p>
            <w:pPr>
              <w:pStyle w:val="TAL"/>
              <w:jc w:val="left"/>
            </w:pPr>
            <w:r>
              <w:t xml:space="preserve">LEAVE_MULTICAST_GROUP_FAILED</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5218</w:t>
            </w:r>
          </w:p>
        </w:tc>
        <w:tc>
          <w:tcPr/>
          <w:p>
            <w:pPr>
              <w:pStyle w:val="TAL"/>
              <w:jc w:val="left"/>
            </w:pPr>
            <w:r>
              <w:t xml:space="preserve">TRIGGERING_DISABLED_FOR_RECIPIENT</w:t>
            </w:r>
          </w:p>
        </w:tc>
        <w:tc>
          <w:tcPr/>
          <w:p>
            <w:pPr>
              <w:pStyle w:val="TAC"/>
            </w:pPr>
            <w:r>
              <w:t xml:space="preserve">5.03</w:t>
            </w:r>
          </w:p>
        </w:tc>
        <w:tc>
          <w:tcPr/>
          <w:p>
            <w:pPr>
              <w:pStyle w:val="TAL"/>
              <w:jc w:val="left"/>
            </w:pPr>
            <w:r>
              <w:t xml:space="preserve">Service Unavailable</w:t>
            </w:r>
          </w:p>
        </w:tc>
      </w:tr>
      <w:tr>
        <w:tc>
          <w:tcPr/>
          <w:p>
            <w:pPr>
              <w:pStyle w:val="TAL"/>
              <w:jc w:val="left"/>
            </w:pPr>
            <w:r>
              <w:t xml:space="preserve">5219</w:t>
            </w:r>
          </w:p>
        </w:tc>
        <w:tc>
          <w:tcPr/>
          <w:p>
            <w:pPr>
              <w:pStyle w:val="TAL"/>
              <w:jc w:val="left"/>
            </w:pPr>
            <w:r>
              <w:t xml:space="preserve">UNABLE_TO_REPLACE_ REQUEST</w:t>
            </w:r>
          </w:p>
        </w:tc>
        <w:tc>
          <w:tcPr/>
          <w:p>
            <w:pPr>
              <w:pStyle w:val="TAC"/>
            </w:pPr>
            <w:r>
              <w:t xml:space="preserve">5.03</w:t>
            </w:r>
          </w:p>
        </w:tc>
        <w:tc>
          <w:tcPr/>
          <w:p>
            <w:pPr>
              <w:pStyle w:val="TAL"/>
              <w:jc w:val="left"/>
            </w:pPr>
            <w:r>
              <w:t xml:space="preserve">Service Unavailable</w:t>
            </w:r>
          </w:p>
        </w:tc>
      </w:tr>
      <w:tr>
        <w:tc>
          <w:tcPr/>
          <w:p>
            <w:pPr>
              <w:pStyle w:val="TAL"/>
              <w:jc w:val="left"/>
            </w:pPr>
            <w:r>
              <w:t xml:space="preserve">5220</w:t>
            </w:r>
          </w:p>
        </w:tc>
        <w:tc>
          <w:tcPr/>
          <w:p>
            <w:pPr>
              <w:pStyle w:val="TAL"/>
              <w:jc w:val="left"/>
            </w:pPr>
            <w:r>
              <w:t xml:space="preserve">UNABLE_TO_RECALL_REQUEST</w:t>
            </w:r>
          </w:p>
        </w:tc>
        <w:tc>
          <w:tcPr/>
          <w:p>
            <w:pPr>
              <w:pStyle w:val="TAC"/>
            </w:pPr>
            <w:r>
              <w:t xml:space="preserve">5.03</w:t>
            </w:r>
          </w:p>
        </w:tc>
        <w:tc>
          <w:tcPr/>
          <w:p>
            <w:pPr>
              <w:pStyle w:val="TAL"/>
              <w:jc w:val="left"/>
            </w:pPr>
            <w:r>
              <w:t xml:space="preserve">Service Unavailable</w:t>
            </w:r>
          </w:p>
        </w:tc>
      </w:tr>
      <w:tr>
        <w:tc>
          <w:tcPr/>
          <w:p>
            <w:pPr>
              <w:pStyle w:val="TAL"/>
              <w:jc w:val="left"/>
            </w:pPr>
            <w:r>
              <w:t xml:space="preserve">5221</w:t>
            </w:r>
          </w:p>
        </w:tc>
        <w:tc>
          <w:tcPr/>
          <w:p>
            <w:pPr>
              <w:pStyle w:val="TAL"/>
              <w:jc w:val="left"/>
            </w:pPr>
            <w:r>
              <w:t xml:space="preserve">CROSS_RESOURCE_OPERATION_FAILURE</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5222</w:t>
            </w:r>
          </w:p>
        </w:tc>
        <w:tc>
          <w:tcPr/>
          <w:p>
            <w:pPr>
              <w:pStyle w:val="TAL"/>
              <w:jc w:val="left"/>
            </w:pPr>
            <w:r>
              <w:t xml:space="preserve">TRANSACTION_PROCESSING_IS_INCOMPLETE</w:t>
            </w:r>
          </w:p>
        </w:tc>
        <w:tc>
          <w:tcPr/>
          <w:p>
            <w:pPr>
              <w:pStyle w:val="TAC"/>
            </w:pPr>
            <w:r>
              <w:t xml:space="preserve">4.03</w:t>
            </w:r>
          </w:p>
        </w:tc>
        <w:tc>
          <w:tcPr/>
          <w:p>
            <w:pPr>
              <w:pStyle w:val="TAL"/>
              <w:jc w:val="left"/>
            </w:pPr>
            <w:r>
              <w:t xml:space="preserve">Forbidden</w:t>
            </w:r>
          </w:p>
        </w:tc>
      </w:tr>
      <w:tr>
        <w:tc>
          <w:tcPr/>
          <w:p>
            <w:pPr>
              <w:pStyle w:val="TAL"/>
              <w:jc w:val="left"/>
            </w:pPr>
            <w:r>
              <w:t xml:space="preserve">5230</w:t>
            </w:r>
          </w:p>
        </w:tc>
        <w:tc>
          <w:tcPr/>
          <w:p>
            <w:pPr>
              <w:pStyle w:val="TAL"/>
              <w:jc w:val="left"/>
            </w:pPr>
            <w:r>
              <w:t xml:space="preserve">ONTOLOGY_MAPPING_ALGORITHM_FAILED</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5231</w:t>
            </w:r>
          </w:p>
        </w:tc>
        <w:tc>
          <w:tcPr/>
          <w:p>
            <w:pPr>
              <w:pStyle w:val="TAL"/>
              <w:jc w:val="left"/>
            </w:pPr>
            <w:r>
              <w:t xml:space="preserve">ONTOLOGY_CONVERSION_FAILED</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5232</w:t>
            </w:r>
          </w:p>
        </w:tc>
        <w:tc>
          <w:tcPr/>
          <w:p>
            <w:pPr>
              <w:pStyle w:val="TAL"/>
              <w:jc w:val="left"/>
            </w:pPr>
            <w:r>
              <w:t xml:space="preserve">REASONING_PROCESSING_FAILED</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6003</w:t>
            </w:r>
          </w:p>
        </w:tc>
        <w:tc>
          <w:tcPr/>
          <w:p>
            <w:pPr>
              <w:pStyle w:val="TAL"/>
              <w:jc w:val="left"/>
            </w:pPr>
            <w:r>
              <w:t xml:space="preserve">EXTERNAL_OBJECT_NOT_REACHABLE</w:t>
            </w:r>
          </w:p>
        </w:tc>
        <w:tc>
          <w:tcPr/>
          <w:p>
            <w:pPr>
              <w:pStyle w:val="TAC"/>
            </w:pPr>
            <w:r>
              <w:t xml:space="preserve">4.04</w:t>
            </w:r>
          </w:p>
        </w:tc>
        <w:tc>
          <w:tcPr/>
          <w:p>
            <w:pPr>
              <w:pStyle w:val="TAL"/>
              <w:jc w:val="left"/>
            </w:pPr>
            <w:r>
              <w:t xml:space="preserve">Not Found</w:t>
            </w:r>
          </w:p>
        </w:tc>
      </w:tr>
      <w:tr>
        <w:tc>
          <w:tcPr/>
          <w:p>
            <w:pPr>
              <w:pStyle w:val="TAL"/>
              <w:jc w:val="left"/>
            </w:pPr>
            <w:r>
              <w:t xml:space="preserve">6005</w:t>
            </w:r>
          </w:p>
        </w:tc>
        <w:tc>
          <w:tcPr/>
          <w:p>
            <w:pPr>
              <w:pStyle w:val="TAL"/>
              <w:jc w:val="left"/>
            </w:pPr>
            <w:r>
              <w:t xml:space="preserve">EXTERNAL_OBJECT_NOT_FOUND</w:t>
            </w:r>
          </w:p>
        </w:tc>
        <w:tc>
          <w:tcPr/>
          <w:p>
            <w:pPr>
              <w:pStyle w:val="TAC"/>
            </w:pPr>
            <w:r>
              <w:t xml:space="preserve">4.04</w:t>
            </w:r>
          </w:p>
        </w:tc>
        <w:tc>
          <w:tcPr/>
          <w:p>
            <w:pPr>
              <w:pStyle w:val="TAL"/>
              <w:jc w:val="left"/>
            </w:pPr>
            <w:r>
              <w:t xml:space="preserve">Not Found</w:t>
            </w:r>
          </w:p>
        </w:tc>
      </w:tr>
      <w:tr>
        <w:tc>
          <w:tcPr/>
          <w:p>
            <w:pPr>
              <w:pStyle w:val="TAL"/>
              <w:jc w:val="left"/>
            </w:pPr>
            <w:r>
              <w:t xml:space="preserve">6010</w:t>
            </w:r>
          </w:p>
        </w:tc>
        <w:tc>
          <w:tcPr/>
          <w:p>
            <w:pPr>
              <w:pStyle w:val="TAL"/>
              <w:jc w:val="left"/>
            </w:pPr>
            <w:r>
              <w:t xml:space="preserve">MAX_NUMBER_OF_MEMBER_EXCEEDED</w:t>
            </w:r>
          </w:p>
        </w:tc>
        <w:tc>
          <w:tcPr/>
          <w:p>
            <w:pPr>
              <w:pStyle w:val="TAC"/>
            </w:pPr>
            <w:r>
              <w:t xml:space="preserve">4.00</w:t>
            </w:r>
          </w:p>
        </w:tc>
        <w:tc>
          <w:tcPr/>
          <w:p>
            <w:pPr>
              <w:pStyle w:val="TAL"/>
              <w:jc w:val="left"/>
            </w:pPr>
            <w:r>
              <w:t xml:space="preserve">Bad Request</w:t>
            </w:r>
          </w:p>
        </w:tc>
      </w:tr>
      <w:tr>
        <w:tc>
          <w:tcPr/>
          <w:p>
            <w:pPr>
              <w:pStyle w:val="TAL"/>
              <w:jc w:val="left"/>
            </w:pPr>
            <w:r>
              <w:t xml:space="preserve">6020</w:t>
            </w:r>
          </w:p>
        </w:tc>
        <w:tc>
          <w:tcPr/>
          <w:p>
            <w:pPr>
              <w:pStyle w:val="TAL"/>
              <w:jc w:val="left"/>
            </w:pPr>
            <w:r>
              <w:t xml:space="preserve">MGMT_SESSION_CANNOT_BE_ESTABLISHED</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6021</w:t>
            </w:r>
          </w:p>
        </w:tc>
        <w:tc>
          <w:tcPr/>
          <w:p>
            <w:pPr>
              <w:pStyle w:val="TAL"/>
              <w:jc w:val="left"/>
            </w:pPr>
            <w:r>
              <w:t xml:space="preserve">MGMT_SESSION_ESTABLISHMENT_TIMEOUT</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6022</w:t>
            </w:r>
          </w:p>
        </w:tc>
        <w:tc>
          <w:tcPr/>
          <w:p>
            <w:pPr>
              <w:pStyle w:val="TAL"/>
              <w:jc w:val="left"/>
            </w:pPr>
            <w:r>
              <w:t xml:space="preserve">INVALID_CMDTYPE</w:t>
            </w:r>
          </w:p>
        </w:tc>
        <w:tc>
          <w:tcPr/>
          <w:p>
            <w:pPr>
              <w:pStyle w:val="TAC"/>
            </w:pPr>
            <w:r>
              <w:t xml:space="preserve">4.00</w:t>
            </w:r>
          </w:p>
        </w:tc>
        <w:tc>
          <w:tcPr/>
          <w:p>
            <w:pPr>
              <w:pStyle w:val="TAL"/>
              <w:jc w:val="left"/>
            </w:pPr>
            <w:r>
              <w:t xml:space="preserve">Bad Request</w:t>
            </w:r>
          </w:p>
        </w:tc>
      </w:tr>
      <w:tr>
        <w:tc>
          <w:tcPr/>
          <w:p>
            <w:pPr>
              <w:pStyle w:val="TAL"/>
              <w:jc w:val="left"/>
            </w:pPr>
            <w:r>
              <w:t xml:space="preserve">6023</w:t>
            </w:r>
          </w:p>
        </w:tc>
        <w:tc>
          <w:tcPr/>
          <w:p>
            <w:pPr>
              <w:pStyle w:val="TAL"/>
              <w:jc w:val="left"/>
            </w:pPr>
            <w:r>
              <w:t xml:space="preserve">INVALID_ARGUMENTS</w:t>
            </w:r>
          </w:p>
        </w:tc>
        <w:tc>
          <w:tcPr/>
          <w:p>
            <w:pPr>
              <w:pStyle w:val="TAC"/>
            </w:pPr>
            <w:r>
              <w:t xml:space="preserve">4.00</w:t>
            </w:r>
          </w:p>
        </w:tc>
        <w:tc>
          <w:tcPr/>
          <w:p>
            <w:pPr>
              <w:pStyle w:val="TAL"/>
              <w:jc w:val="left"/>
            </w:pPr>
            <w:r>
              <w:t xml:space="preserve">Bad Request</w:t>
            </w:r>
          </w:p>
        </w:tc>
      </w:tr>
      <w:tr>
        <w:tc>
          <w:tcPr/>
          <w:p>
            <w:pPr>
              <w:pStyle w:val="TAL"/>
              <w:jc w:val="left"/>
            </w:pPr>
            <w:r>
              <w:t xml:space="preserve">6024</w:t>
            </w:r>
          </w:p>
        </w:tc>
        <w:tc>
          <w:tcPr/>
          <w:p>
            <w:pPr>
              <w:pStyle w:val="TAL"/>
              <w:jc w:val="left"/>
            </w:pPr>
            <w:r>
              <w:t xml:space="preserve">INSUFFICIENT_ARGUMENTS</w:t>
            </w:r>
          </w:p>
        </w:tc>
        <w:tc>
          <w:tcPr/>
          <w:p>
            <w:pPr>
              <w:pStyle w:val="TAC"/>
            </w:pPr>
            <w:r>
              <w:t xml:space="preserve">4.00</w:t>
            </w:r>
          </w:p>
        </w:tc>
        <w:tc>
          <w:tcPr/>
          <w:p>
            <w:pPr>
              <w:pStyle w:val="TAL"/>
              <w:jc w:val="left"/>
            </w:pPr>
            <w:r>
              <w:t xml:space="preserve">Bad Request</w:t>
            </w:r>
          </w:p>
        </w:tc>
      </w:tr>
      <w:tr>
        <w:tc>
          <w:tcPr/>
          <w:p>
            <w:pPr>
              <w:pStyle w:val="TAL"/>
              <w:jc w:val="left"/>
            </w:pPr>
            <w:r>
              <w:t xml:space="preserve">6025</w:t>
            </w:r>
          </w:p>
        </w:tc>
        <w:tc>
          <w:tcPr/>
          <w:p>
            <w:pPr>
              <w:pStyle w:val="TAL"/>
              <w:jc w:val="left"/>
            </w:pPr>
            <w:r>
              <w:t xml:space="preserve">MGMT_CONVERSION_ERROR</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6026</w:t>
            </w:r>
          </w:p>
        </w:tc>
        <w:tc>
          <w:tcPr/>
          <w:p>
            <w:pPr>
              <w:pStyle w:val="TAL"/>
              <w:jc w:val="left"/>
            </w:pPr>
            <w:r>
              <w:t xml:space="preserve">MGMT_CANCELLATION_FAILED</w:t>
            </w:r>
          </w:p>
        </w:tc>
        <w:tc>
          <w:tcPr/>
          <w:p>
            <w:pPr>
              <w:pStyle w:val="TAC"/>
            </w:pPr>
            <w:r>
              <w:t xml:space="preserve">5.00</w:t>
            </w:r>
          </w:p>
        </w:tc>
        <w:tc>
          <w:tcPr/>
          <w:p>
            <w:pPr>
              <w:pStyle w:val="TAL"/>
              <w:jc w:val="left"/>
            </w:pPr>
            <w:r>
              <w:t xml:space="preserve">Internal Server Error</w:t>
            </w:r>
          </w:p>
        </w:tc>
      </w:tr>
      <w:tr>
        <w:tc>
          <w:tcPr/>
          <w:p>
            <w:pPr>
              <w:pStyle w:val="TAL"/>
              <w:jc w:val="left"/>
            </w:pPr>
            <w:r>
              <w:t xml:space="preserve">6028</w:t>
            </w:r>
          </w:p>
        </w:tc>
        <w:tc>
          <w:tcPr/>
          <w:p>
            <w:pPr>
              <w:pStyle w:val="TAL"/>
              <w:jc w:val="left"/>
            </w:pPr>
            <w:r>
              <w:t xml:space="preserve">ALREADY_COMPLETE</w:t>
            </w:r>
          </w:p>
        </w:tc>
        <w:tc>
          <w:tcPr/>
          <w:p>
            <w:pPr>
              <w:pStyle w:val="TAC"/>
            </w:pPr>
            <w:r>
              <w:t xml:space="preserve">4.00</w:t>
            </w:r>
          </w:p>
        </w:tc>
        <w:tc>
          <w:tcPr/>
          <w:p>
            <w:pPr>
              <w:pStyle w:val="TAL"/>
              <w:jc w:val="left"/>
            </w:pPr>
            <w:r>
              <w:t xml:space="preserve">Bad Request</w:t>
            </w:r>
          </w:p>
        </w:tc>
      </w:tr>
      <w:tr>
        <w:tc>
          <w:tcPr/>
          <w:p>
            <w:pPr>
              <w:pStyle w:val="TAL"/>
              <w:jc w:val="left"/>
            </w:pPr>
            <w:r>
              <w:t xml:space="preserve">6029</w:t>
            </w:r>
          </w:p>
        </w:tc>
        <w:tc>
          <w:tcPr/>
          <w:p>
            <w:pPr>
              <w:pStyle w:val="TAL"/>
              <w:jc w:val="left"/>
            </w:pPr>
            <w:r>
              <w:t xml:space="preserve">MGMT_COMMAND_NOT_CANCELLABLE</w:t>
            </w:r>
          </w:p>
        </w:tc>
        <w:tc>
          <w:tcPr/>
          <w:p>
            <w:pPr>
              <w:pStyle w:val="TAC"/>
            </w:pPr>
            <w:r>
              <w:t xml:space="preserve">4.00</w:t>
            </w:r>
          </w:p>
        </w:tc>
        <w:tc>
          <w:tcPr/>
          <w:p>
            <w:pPr>
              <w:pStyle w:val="TAL"/>
              <w:jc w:val="left"/>
            </w:pPr>
            <w:r>
              <w:t xml:space="preserve">Bad Request</w:t>
            </w:r>
          </w:p>
        </w:tc>
      </w:tr>
      <w:tr>
        <w:tc>
          <w:tcPr/>
          <w:p>
            <w:pPr>
              <w:pStyle w:val="TAL"/>
              <w:jc w:val="left"/>
            </w:pPr>
            <w:r>
              <w:t xml:space="preserve">6030</w:t>
            </w:r>
          </w:p>
        </w:tc>
        <w:tc>
          <w:tcPr/>
          <w:p>
            <w:pPr>
              <w:pStyle w:val="TAL"/>
              <w:jc w:val="left"/>
            </w:pPr>
            <w:r>
              <w:t xml:space="preserve">EXTERNAL_OBJECT_NOT_REACHABLE_BEFORE_RQET_TIMEOUT</w:t>
            </w:r>
          </w:p>
        </w:tc>
        <w:tc>
          <w:tcPr/>
          <w:p>
            <w:pPr>
              <w:pStyle w:val="TAC"/>
            </w:pPr>
            <w:r>
              <w:t xml:space="preserve">5.04</w:t>
            </w:r>
          </w:p>
        </w:tc>
        <w:tc>
          <w:tcPr/>
          <w:p>
            <w:pPr>
              <w:pStyle w:val="TAL"/>
              <w:jc w:val="left"/>
            </w:pPr>
            <w:r>
              <w:t xml:space="preserve">Gateway Timeout</w:t>
            </w:r>
          </w:p>
        </w:tc>
      </w:tr>
      <w:tr>
        <w:tc>
          <w:tcPr/>
          <w:p>
            <w:pPr>
              <w:pStyle w:val="TAL"/>
              <w:jc w:val="left"/>
            </w:pPr>
            <w:r>
              <w:t xml:space="preserve">6031</w:t>
            </w:r>
          </w:p>
        </w:tc>
        <w:tc>
          <w:tcPr/>
          <w:p>
            <w:pPr>
              <w:pStyle w:val="TAL"/>
              <w:jc w:val="left"/>
            </w:pPr>
            <w:r>
              <w:t xml:space="preserve">EXTERNAL_OBJECT_NOT_REACHABLE_BEFORE_OET_TIMEOUT</w:t>
            </w:r>
          </w:p>
        </w:tc>
        <w:tc>
          <w:tcPr/>
          <w:p>
            <w:pPr>
              <w:pStyle w:val="TAC"/>
            </w:pPr>
            <w:r>
              <w:t xml:space="preserve">5.04</w:t>
            </w:r>
          </w:p>
        </w:tc>
        <w:tc>
          <w:tcPr/>
          <w:p>
            <w:pPr>
              <w:pStyle w:val="TAL"/>
              <w:jc w:val="left"/>
            </w:pPr>
            <w:r>
              <w:t xml:space="preserve">Gateway Timeout</w:t>
            </w:r>
          </w:p>
        </w:tc>
      </w:tr>
      <w:tr>
        <w:tc>
          <w:tcPr/>
          <w:p>
            <w:pPr>
              <w:pStyle w:val="TAL"/>
              <w:jc w:val="left"/>
            </w:pPr>
            <w:r>
              <w:t xml:space="preserve">6033</w:t>
            </w:r>
          </w:p>
        </w:tc>
        <w:tc>
          <w:tcPr/>
          <w:p>
            <w:pPr>
              <w:pStyle w:val="TAL"/>
              <w:jc w:val="left"/>
            </w:pPr>
            <w:r>
              <w:t xml:space="preserve">NETWORK_QOS_CONFIG_ERROR</w:t>
            </w:r>
          </w:p>
        </w:tc>
        <w:tc>
          <w:tcPr/>
          <w:p>
            <w:pPr>
              <w:pStyle w:val="TAC"/>
            </w:pPr>
            <w:r>
              <w:t xml:space="preserve">5.03</w:t>
            </w:r>
          </w:p>
        </w:tc>
        <w:tc>
          <w:tcPr/>
          <w:p>
            <w:pPr>
              <w:pStyle w:val="TAL"/>
              <w:jc w:val="left"/>
            </w:pPr>
            <w:r>
              <w:t xml:space="preserve">Internal Server Error</w:t>
            </w:r>
          </w:p>
        </w:tc>
      </w:tr>
      <w:tr>
        <w:tc>
          <w:tcPr/>
          <w:p>
            <w:pPr>
              <w:pStyle w:val="TAL"/>
              <w:jc w:val="left"/>
            </w:pPr>
            <w:r>
              <w:t xml:space="preserve">6034</w:t>
            </w:r>
          </w:p>
        </w:tc>
        <w:tc>
          <w:tcPr/>
          <w:p>
            <w:pPr>
              <w:pStyle w:val="TAL"/>
              <w:jc w:val="left"/>
            </w:pPr>
            <w:r>
              <w:t xml:space="preserve">REQUESTED_ACTIVITY_PATTERN_NOT_PERMITTED</w:t>
            </w:r>
          </w:p>
        </w:tc>
        <w:tc>
          <w:tcPr/>
          <w:p>
            <w:pPr>
              <w:pStyle w:val="TAC"/>
            </w:pPr>
            <w:r>
              <w:t xml:space="preserve">4.03</w:t>
            </w:r>
          </w:p>
        </w:tc>
        <w:tc>
          <w:tcPr/>
          <w:p>
            <w:pPr>
              <w:pStyle w:val="TAL"/>
              <w:jc w:val="left"/>
            </w:pPr>
            <w:r>
              <w:t xml:space="preserve">Forbidden</w:t>
            </w:r>
          </w:p>
        </w:tc>
      </w:tr>
    </w:tbl>
    <w:p>
      <w:pPr>
        <w:spacing w:before="0" w:after="0"/>
      </w:pPr>
    </w:p>
    <w:p>
      <w:pPr>
        <w:pStyle w:val="Normal"/>
      </w:pPr>
      <w:r>
        <w:t xml:space="preserve">The Receiver shall use this table to determine the CoAP response code that is to be used in the response, based on the value of the oneM2M</w:t>
      </w:r>
      <w:r>
        <w:t xml:space="preserve"> </w:t>
      </w:r>
      <w:r>
        <w:rPr>
          <w:b/>
          <w:bCs/>
          <w:i/>
          <w:iCs/>
        </w:rPr>
        <w:t xml:space="preserve">Response Status Code</w:t>
      </w:r>
      <w:r>
        <w:t xml:space="preserve"> </w:t>
      </w:r>
      <w:r>
        <w:t xml:space="preserve">parameter.</w:t>
      </w:r>
    </w:p>
    <w:bookmarkEnd w:id="60"/>
    <w:bookmarkEnd w:id="61"/>
    <w:bookmarkStart w:id="63" w:name="accessing-resources-in-cses"/>
    <w:p>
      <w:pPr>
        <w:pStyle w:val="Heading2"/>
      </w:pPr>
      <w:r>
        <w:t>6.3</w:t>
        <w:tab/>
        <w:t xml:space="preserve">Accessing Resources in CSEs</w:t>
      </w:r>
    </w:p>
    <w:bookmarkStart w:id="64" w:name="introduction-7"/>
    <w:p>
      <w:pPr>
        <w:pStyle w:val="Heading3"/>
      </w:pPr>
      <w:r>
        <w:t>6.3.0</w:t>
        <w:tab/>
        <w:t xml:space="preserve">Introduction</w:t>
      </w:r>
    </w:p>
    <w:p>
      <w:pPr>
        <w:pStyle w:val="Normal"/>
      </w:pPr>
      <w:r>
        <w:t xml:space="preserve">This clause describes the behaviour of the CoAP layer depending on the</w:t>
      </w:r>
      <w:r>
        <w:t xml:space="preserve"> </w:t>
      </w:r>
      <w:r>
        <w:rPr>
          <w:b/>
          <w:bCs/>
          <w:i/>
          <w:iCs/>
        </w:rPr>
        <w:t xml:space="preserve">Response Type</w:t>
      </w:r>
      <w:r>
        <w:t xml:space="preserve"> </w:t>
      </w:r>
      <w:r>
        <w:t xml:space="preserve">parameter. Note that the CoAP messaging model defined in</w:t>
      </w:r>
      <w:r>
        <w:t xml:space="preserve"> </w:t>
      </w:r>
      <w:hyperlink w:anchor="X265a31bd79b370d6ad9fbecf643e6fa5b1c09d5">
        <w:r>
          <w:rPr>
            <w:rStyle w:val="Normal"/>
          </w:rPr>
          <w:t xml:space="preserve">[1]</w:t>
        </w:r>
      </w:hyperlink>
      <w:r>
        <w:t xml:space="preserve"> </w:t>
      </w:r>
      <w:r>
        <w:t xml:space="preserve">applies to all message exchanges.</w:t>
      </w:r>
    </w:p>
    <w:p>
      <w:pPr>
        <w:pStyle w:val="Normal"/>
      </w:pPr>
      <w:r>
        <w:t>oneM2M Requests should be sent as CoAP Confirmable (CON) messages, although an Originator can send a request as a Non</w:t>
      </w:r>
      <w:r>
        <w:noBreakHyphen/>
      </w:r>
      <w:r>
        <w:t>confirmable (NON) message if there is a good reason for doing this. An Originator that relies on getting a response to its request should use a Confirmable rather than a Non</w:t>
      </w:r>
      <w:r>
        <w:noBreakHyphen/>
      </w:r>
      <w:r>
        <w:t>confirmable message for its request.</w:t>
      </w:r>
    </w:p>
    <w:p>
      <w:pPr>
        <w:pStyle w:val="Normal"/>
      </w:pPr>
      <w:r>
        <w:t xml:space="preserve">oneM2M Responses should be sent as CoAP CON messages, although there is one case where a NON message should be used. This is indicated in clause</w:t>
      </w:r>
      <w:r>
        <w:t xml:space="preserve"> </w:t>
      </w:r>
      <w:hyperlink r:id="rId22">
        <w:r>
          <w:rPr>
            <w:rStyle w:val="Hyperlink"/>
          </w:rPr>
          <w:t xml:space="preserve">6.3.1</w:t>
        </w:r>
      </w:hyperlink>
      <w:r>
        <w:t xml:space="preserve">.</w:t>
      </w:r>
    </w:p>
    <w:p>
      <w:pPr>
        <w:pStyle w:val="Normal"/>
      </w:pPr>
      <w:r>
        <w:t xml:space="preserve">If the Originator or Receiver sends a CON message it shall retransmit that message if it does not receive a CoAP acknowledgement message, as required by</w:t>
      </w:r>
      <w:r>
        <w:t xml:space="preserve"> </w:t>
      </w:r>
      <w:hyperlink w:anchor="X265a31bd79b370d6ad9fbecf643e6fa5b1c09d5">
        <w:r>
          <w:rPr>
            <w:rStyle w:val="Normal"/>
          </w:rPr>
          <w:t xml:space="preserve">[1]</w:t>
        </w:r>
      </w:hyperlink>
      <w:r>
        <w:t>. The recipient (Receiver or Originator) shall take care to de</w:t>
      </w:r>
      <w:r>
        <w:noBreakHyphen/>
      </w:r>
      <w:r>
        <w:t>duplicate CON messages as described in</w:t>
      </w:r>
      <w:r>
        <w:t xml:space="preserve"> </w:t>
      </w:r>
      <w:hyperlink w:anchor="X265a31bd79b370d6ad9fbecf643e6fa5b1c09d5">
        <w:r>
          <w:rPr>
            <w:rStyle w:val="Normal"/>
          </w:rPr>
          <w:t xml:space="preserve">[1]</w:t>
        </w:r>
      </w:hyperlink>
    </w:p>
    <w:p>
      <w:pPr>
        <w:pStyle w:val="Normal"/>
      </w:pPr>
      <w:r>
        <w:t>The recipient of a CoAP message shall process the oneM2M request or response it contains, even if it was sent as Non</w:t>
      </w:r>
      <w:r>
        <w:noBreakHyphen/>
      </w:r>
      <w:r>
        <w:t>confirmable.</w:t>
      </w:r>
    </w:p>
    <w:bookmarkEnd w:id="62"/>
    <w:bookmarkStart w:id="65" w:name="blocking-case"/>
    <w:p>
      <w:pPr>
        <w:pStyle w:val="Heading3"/>
      </w:pPr>
      <w:r>
        <w:t>6.3.1</w:t>
        <w:tab/>
        <w:t xml:space="preserve">Blocking case</w:t>
      </w:r>
    </w:p>
    <w:p>
      <w:pPr>
        <w:pStyle w:val="BN"/>
        <w:numPr>
          <w:ilvl w:val="0"/>
          <w:numId w:val="50"/>
        </w:numPr>
      </w:pPr>
      <w:r>
        <w:t xml:space="preserve">If the</w:t>
      </w:r>
      <w:r>
        <w:t xml:space="preserve"> </w:t>
      </w:r>
      <w:r>
        <w:rPr>
          <w:b/>
          <w:bCs/>
          <w:i/>
          <w:iCs/>
        </w:rPr>
        <w:t xml:space="preserve">Response Type</w:t>
      </w:r>
      <w:r>
        <w:t xml:space="preserve"> </w:t>
      </w:r>
      <w:r>
        <w:t xml:space="preserve">parameter is configured as</w:t>
      </w:r>
      <w:r>
        <w:t xml:space="preserve"> </w:t>
      </w:r>
      <w:r>
        <w:t xml:space="preserve">"blockingRequest"</w:t>
      </w:r>
      <w:r>
        <w:t xml:space="preserve"> </w:t>
      </w:r>
      <w:r>
        <w:t xml:space="preserve">(blocking case), the Originator (CoAP client) shall send the oneM2M request to the Receiver (CoAP server). The oneM2M</w:t>
      </w:r>
      <w:r>
        <w:t xml:space="preserve"> </w:t>
      </w:r>
      <w:r>
        <w:rPr>
          <w:b/>
          <w:bCs/>
          <w:i/>
          <w:iCs/>
        </w:rPr>
        <w:t xml:space="preserve">Operation</w:t>
      </w:r>
      <w:r>
        <w:t xml:space="preserve"> </w:t>
      </w:r>
      <w:r>
        <w:t>parameter shall be mapped to a CoAP Method according to Table 6.2.1</w:t>
      </w:r>
      <w:r>
        <w:noBreakHyphen/>
      </w:r>
      <w:r>
        <w:t>1.</w:t>
      </w:r>
    </w:p>
    <w:p>
      <w:pPr>
        <w:pStyle w:val="BN"/>
        <w:numPr>
          <w:ilvl w:val="0"/>
          <w:numId w:val="50"/>
        </w:numPr>
      </w:pPr>
      <w:r>
        <w:t>After processing the oneM2M request, the Receiver shall send the oneM2M response in a CoAP response with a CoAP response code as given by Table 6.2.4</w:t>
      </w:r>
      <w:r>
        <w:noBreakHyphen/>
      </w:r>
      <w:r>
        <w:t>1.</w:t>
      </w:r>
    </w:p>
    <w:p>
      <w:pPr>
        <w:pStyle w:val="B2"/>
        <w:numPr>
          <w:ilvl w:val="1"/>
          <w:numId w:val="51"/>
        </w:numPr>
      </w:pPr>
      <w:r>
        <w:t xml:space="preserve">If the oneM2M request was sent as a CoAP Confirmable message, the Receiver may either piggyback this response to the request on the CoAP ACK message, or send the response as a separate CoAP Confirmable message after it has sent the CoAP ACK.</w:t>
      </w:r>
    </w:p>
    <w:p>
      <w:pPr>
        <w:pStyle w:val="B2"/>
        <w:numPr>
          <w:ilvl w:val="1"/>
          <w:numId w:val="51"/>
        </w:numPr>
      </w:pPr>
      <w:r>
        <w:t>If the oneM2M request was sent as a Non</w:t>
      </w:r>
      <w:r>
        <w:noBreakHyphen/>
      </w:r>
      <w:r>
        <w:t>confirmable message, the oneM2M response shall be returned as a separate CoAP message. This response should be sent as a Non</w:t>
      </w:r>
      <w:r>
        <w:noBreakHyphen/>
      </w:r>
      <w:r>
        <w:t>confirmable CoAP message but it may be sent as Confirmable (this means that a receiver can, if it so chooses, send all Responses as Confirmable regardless of how the Request was sent).</w:t>
      </w:r>
    </w:p>
    <w:p>
      <w:pPr>
        <w:pStyle w:val="BN"/>
        <w:numPr>
          <w:ilvl w:val="0"/>
          <w:numId w:val="50"/>
        </w:numPr>
      </w:pPr>
      <w:r>
        <w:t xml:space="preserve">The Originator's CoAP binding may generate a response primitive containing a oneM2M</w:t>
      </w:r>
      <w:r>
        <w:t xml:space="preserve"> </w:t>
      </w:r>
      <w:r>
        <w:rPr>
          <w:b/>
          <w:bCs/>
          <w:i/>
          <w:iCs/>
        </w:rPr>
        <w:t xml:space="preserve">Response Status Code</w:t>
      </w:r>
      <w:r>
        <w:t xml:space="preserve"> </w:t>
      </w:r>
      <w:r>
        <w:t xml:space="preserve">of</w:t>
      </w:r>
      <w:r>
        <w:t xml:space="preserve"> </w:t>
      </w:r>
      <w:r>
        <w:t xml:space="preserve">"REQUEST_TIMEOUT"</w:t>
      </w:r>
      <w:r>
        <w:t xml:space="preserve"> </w:t>
      </w:r>
      <w:r>
        <w:t xml:space="preserve">if it considers that it has taken too long for the CoAP response to come back from the Receiver. It shall ignore any response to the original request that it might receive after it has done this.</w:t>
      </w:r>
    </w:p>
    <w:bookmarkEnd w:id="63"/>
    <w:bookmarkStart w:id="66" w:name="non-blocking-asynchronous-case"/>
    <w:p>
      <w:pPr>
        <w:pStyle w:val="Heading3"/>
      </w:pPr>
      <w:r>
        <w:t>6.3.2</w:t>
        <w:tab/>
        <w:t xml:space="preserve">Non-Blocking Asynchronous case</w:t>
      </w:r>
    </w:p>
    <w:p>
      <w:pPr>
        <w:pStyle w:val="BN"/>
        <w:numPr>
          <w:ilvl w:val="0"/>
          <w:numId w:val="52"/>
        </w:numPr>
      </w:pPr>
      <w:r>
        <w:t xml:space="preserve">If the</w:t>
      </w:r>
      <w:r>
        <w:t xml:space="preserve"> </w:t>
      </w:r>
      <w:r>
        <w:rPr>
          <w:b/>
          <w:bCs/>
          <w:i/>
          <w:iCs/>
        </w:rPr>
        <w:t xml:space="preserve">Response Type</w:t>
      </w:r>
      <w:r>
        <w:t xml:space="preserve"> </w:t>
      </w:r>
      <w:r>
        <w:t xml:space="preserve">parameter is configured as</w:t>
      </w:r>
      <w:r>
        <w:t xml:space="preserve"> </w:t>
      </w:r>
      <w:r>
        <w:t xml:space="preserve">"nonBlockingRequestAsynch"</w:t>
      </w:r>
      <w:r>
        <w:t xml:space="preserve"> </w:t>
      </w:r>
      <w:r>
        <w:t>(non</w:t>
      </w:r>
      <w:r>
        <w:noBreakHyphen/>
      </w:r>
      <w:r>
        <w:t>blocking asynchronous case), the Originator (CoAP client) should send the oneM2M request to the Receiver (CoAP server) as a CoAP Confirmable message. This request shall be sent using the CoAP POST method, and shall include the</w:t>
      </w:r>
      <w:r>
        <w:t xml:space="preserve"> </w:t>
      </w:r>
      <w:r>
        <w:rPr>
          <w:b/>
          <w:bCs/>
          <w:i/>
          <w:iCs/>
        </w:rPr>
        <w:t xml:space="preserve">Operation</w:t>
      </w:r>
      <w:r>
        <w:t xml:space="preserve"> </w:t>
      </w:r>
      <w:r>
        <w:t xml:space="preserve">parameter, mapped as described in clause 6.2.2.3.</w:t>
      </w:r>
    </w:p>
    <w:p>
      <w:pPr>
        <w:pStyle w:val="BN"/>
        <w:numPr>
          <w:ilvl w:val="0"/>
          <w:numId w:val="52"/>
        </w:numPr>
      </w:pPr>
      <w:r>
        <w:t xml:space="preserve">The Receiver, after validating the request and before processing it fully, shall return a oneM2M response to the originator. It may either piggyback (2a) this response on the CoAP ACK message (if the request was sent as a Confirmable message) or send the response as a separate CoAP response message after it has sent the CoAP ACK (2b). In this latter case it shall send the response as a Confirmable message.</w:t>
      </w:r>
    </w:p>
    <w:p>
      <w:pPr>
        <w:pStyle w:val="B2"/>
        <w:numPr>
          <w:ilvl w:val="1"/>
          <w:numId w:val="53"/>
        </w:numPr>
      </w:pPr>
      <w:r>
        <w:t xml:space="preserve">If the Receiver supports the &lt;</w:t>
      </w:r>
      <w:r>
        <w:rPr>
          <w:i/>
          <w:iCs/>
        </w:rPr>
        <w:t xml:space="preserve">request</w:t>
      </w:r>
      <w:r>
        <w:t xml:space="preserve">&gt; resource type, it shall respond with a 2.01 (Created) CoAP response code and a oneM2M</w:t>
      </w:r>
      <w:r>
        <w:t xml:space="preserve"> </w:t>
      </w:r>
      <w:r>
        <w:rPr>
          <w:b/>
          <w:bCs/>
          <w:i/>
          <w:iCs/>
        </w:rPr>
        <w:t xml:space="preserve">Response Status Code</w:t>
      </w:r>
      <w:r>
        <w:t xml:space="preserve"> </w:t>
      </w:r>
      <w:r>
        <w:t xml:space="preserve">of</w:t>
      </w:r>
      <w:r>
        <w:t xml:space="preserve"> </w:t>
      </w:r>
      <w:r>
        <w:t xml:space="preserve">"ACCEPTED for nonBlockingRequestAsynch"</w:t>
      </w:r>
      <w:r>
        <w:t xml:space="preserve">. The response shall include the URI of the new &lt;</w:t>
      </w:r>
      <w:r>
        <w:rPr>
          <w:i/>
          <w:iCs/>
        </w:rPr>
        <w:t xml:space="preserve">request</w:t>
      </w:r>
      <w:r>
        <w:t>&gt; resource in a sequence of one or more Location</w:t>
      </w:r>
      <w:r>
        <w:noBreakHyphen/>
      </w:r>
      <w:r>
        <w:t>Path and/or Location</w:t>
      </w:r>
      <w:r>
        <w:noBreakHyphen/>
      </w:r>
      <w:r>
        <w:t>Query Options.</w:t>
      </w:r>
    </w:p>
    <w:p>
      <w:pPr>
        <w:pStyle w:val="B2"/>
        <w:numPr>
          <w:ilvl w:val="1"/>
          <w:numId w:val="53"/>
        </w:numPr>
      </w:pPr>
      <w:r>
        <w:t xml:space="preserve">If the Receiver does not support the &lt;</w:t>
      </w:r>
      <w:r>
        <w:rPr>
          <w:i/>
          <w:iCs/>
        </w:rPr>
        <w:t xml:space="preserve">request</w:t>
      </w:r>
      <w:r>
        <w:t xml:space="preserve">&gt; resource type, it shall respond with a 2.04 (Changed) CoAP response code and a oneM2M</w:t>
      </w:r>
      <w:r>
        <w:t xml:space="preserve"> </w:t>
      </w:r>
      <w:r>
        <w:rPr>
          <w:b/>
          <w:bCs/>
          <w:i/>
          <w:iCs/>
        </w:rPr>
        <w:t xml:space="preserve">Response Status Code</w:t>
      </w:r>
      <w:r>
        <w:t xml:space="preserve"> </w:t>
      </w:r>
      <w:r>
        <w:t xml:space="preserve">of</w:t>
      </w:r>
      <w:r>
        <w:t xml:space="preserve"> </w:t>
      </w:r>
      <w:r>
        <w:t xml:space="preserve">"ACCEPTED for nonBlockingRequestAsynch"</w:t>
      </w:r>
      <w:r>
        <w:t xml:space="preserve">.</w:t>
      </w:r>
    </w:p>
    <w:p>
      <w:pPr>
        <w:pStyle w:val="BN"/>
        <w:numPr>
          <w:ilvl w:val="0"/>
          <w:numId w:val="52"/>
        </w:numPr>
      </w:pPr>
      <w:r>
        <w:t xml:space="preserve">The Receiver, upon successful processing of the request, shall send a new CoAP Confirmable request message using the CoAP POST method. This message contains a oneM2M NOTIFY primitive whose content contains the response to the original request.</w:t>
      </w:r>
    </w:p>
    <w:p>
      <w:pPr>
        <w:pStyle w:val="BN"/>
        <w:numPr>
          <w:ilvl w:val="0"/>
          <w:numId w:val="52"/>
        </w:numPr>
      </w:pPr>
      <w:r>
        <w:t>The Originator may either piggyback a response to this request (4a) or send it as a separate CoAP response after the acknowledgment message (4b). This response shall contain the appropriate CoAP response code as defined in table 6.2.4</w:t>
      </w:r>
      <w:r>
        <w:noBreakHyphen/>
      </w:r>
      <w:r>
        <w:t>1 and have an empty payload.</w:t>
      </w:r>
    </w:p>
    <w:p xmlns:a="http://schemas.openxmlformats.org/drawingml/2006/main" xmlns:pic="http://schemas.openxmlformats.org/drawingml/2006/picture">
      <w:pPr>
        <w:pStyle w:val="FL"/>
      </w:pPr>
      <w:r>
        <w:drawing>
          <wp:inline>
            <wp:extent cx="6108700" cy="2607080"/>
            <wp:effectExtent b="0" l="0" r="0" t="0"/>
            <wp:docPr descr="Figure 6.3.2-1: Non-Blocking Asynchronous Case" title="" id="2" name="Picture"/>
            <a:graphic>
              <a:graphicData uri="http://schemas.openxmlformats.org/drawingml/2006/picture">
                <pic:pic>
                  <pic:nvPicPr>
                    <pic:cNvPr descr="./media/6.3.2-1.png" id="2" name="Picture"/>
                    <pic:cNvPicPr>
                      <a:picLocks noChangeArrowheads="1" noChangeAspect="1"/>
                    </pic:cNvPicPr>
                  </pic:nvPicPr>
                  <pic:blipFill>
                    <a:blip r:embed="rId23"/>
                    <a:stretch>
                      <a:fillRect/>
                    </a:stretch>
                  </pic:blipFill>
                  <pic:spPr bwMode="auto">
                    <a:xfrm>
                      <a:off x="0" y="0"/>
                      <a:ext cx="6108700" cy="2607080"/>
                    </a:xfrm>
                    <a:prstGeom prst="rect">
                      <a:avLst/>
                    </a:prstGeom>
                    <a:noFill/>
                    <a:ln w="9525">
                      <a:noFill/>
                      <a:headEnd/>
                      <a:tailEnd/>
                    </a:ln>
                  </pic:spPr>
                </pic:pic>
              </a:graphicData>
            </a:graphic>
          </wp:inline>
        </w:drawing>
      </w:r>
    </w:p>
    <w:p>
      <w:pPr>
        <w:pStyle w:val="TF"/>
      </w:pPr>
      <w:r>
        <w:t xml:space="preserve">Figure 6.3.2-1: Non-Blocking Asynchronous Case</w:t>
      </w:r>
    </w:p>
    <w:bookmarkEnd w:id="64"/>
    <w:bookmarkStart w:id="67" w:name="non-blocking-synchronous-case"/>
    <w:p>
      <w:pPr>
        <w:pStyle w:val="Heading3"/>
      </w:pPr>
      <w:r>
        <w:t>6.3.3</w:t>
        <w:tab/>
        <w:t xml:space="preserve">Non-Blocking Synchronous case</w:t>
      </w:r>
    </w:p>
    <w:p>
      <w:pPr>
        <w:pStyle w:val="BN"/>
        <w:numPr>
          <w:ilvl w:val="0"/>
          <w:numId w:val="54"/>
        </w:numPr>
      </w:pPr>
      <w:r>
        <w:t xml:space="preserve">If the</w:t>
      </w:r>
      <w:r>
        <w:t xml:space="preserve"> </w:t>
      </w:r>
      <w:r>
        <w:rPr>
          <w:b/>
          <w:bCs/>
          <w:i/>
          <w:iCs/>
        </w:rPr>
        <w:t xml:space="preserve">Response Type</w:t>
      </w:r>
      <w:r>
        <w:t xml:space="preserve"> </w:t>
      </w:r>
      <w:r>
        <w:t xml:space="preserve">parameter is configured as</w:t>
      </w:r>
      <w:r>
        <w:t xml:space="preserve"> </w:t>
      </w:r>
      <w:r>
        <w:t xml:space="preserve">"nonBlockingRequestSynch"</w:t>
      </w:r>
      <w:r>
        <w:t xml:space="preserve"> </w:t>
      </w:r>
      <w:r>
        <w:t>(non</w:t>
      </w:r>
      <w:r>
        <w:noBreakHyphen/>
      </w:r>
      <w:r>
        <w:t>blocking synchronous case), the Originator (CoAP client) should send the oneM2M request to the Receiver (CoAP server) as a CoAP Confirmable message. This request shall be sent using the CoAP POST method, and shall include the</w:t>
      </w:r>
      <w:r>
        <w:t xml:space="preserve"> </w:t>
      </w:r>
      <w:r>
        <w:rPr>
          <w:b/>
          <w:bCs/>
          <w:i/>
          <w:iCs/>
        </w:rPr>
        <w:t xml:space="preserve">Operation</w:t>
      </w:r>
      <w:r>
        <w:t xml:space="preserve"> </w:t>
      </w:r>
      <w:r>
        <w:t xml:space="preserve">parameter, mapped as described in clause</w:t>
      </w:r>
      <w:r>
        <w:t xml:space="preserve"> </w:t>
      </w:r>
      <w:hyperlink r:id="rId15">
        <w:r>
          <w:rPr>
            <w:rStyle w:val="Hyperlink"/>
          </w:rPr>
          <w:t xml:space="preserve">6.2.2.3</w:t>
        </w:r>
      </w:hyperlink>
      <w:r>
        <w:t xml:space="preserve">.</w:t>
      </w:r>
    </w:p>
    <w:p>
      <w:pPr>
        <w:pStyle w:val="BN"/>
        <w:numPr>
          <w:ilvl w:val="0"/>
          <w:numId w:val="54"/>
        </w:numPr>
      </w:pPr>
      <w:r>
        <w:t xml:space="preserve">The Receiver, after validating the request and before processing it fully, shall return a oneM2M response to the originator. It may either piggyback this response (2a) on the CoAP ACK message (if the request was sent as a CON message) or send the response as a separate CoAP message after it has sent the CoAP ACK (2b). In this latter case it shall send the response as a Confirmable message.</w:t>
      </w:r>
    </w:p>
    <w:p>
      <w:pPr>
        <w:pStyle w:val="B2"/>
        <w:numPr>
          <w:ilvl w:val="1"/>
          <w:numId w:val="55"/>
        </w:numPr>
      </w:pPr>
      <w:r>
        <w:t xml:space="preserve">If the Receiver supports the &lt;</w:t>
      </w:r>
      <w:r>
        <w:rPr>
          <w:i/>
          <w:iCs/>
        </w:rPr>
        <w:t xml:space="preserve">request</w:t>
      </w:r>
      <w:r>
        <w:t xml:space="preserve">&gt; resource type, it shall respond with a 2.01 (Created) CoAP response code and a oneM2M</w:t>
      </w:r>
      <w:r>
        <w:t xml:space="preserve"> </w:t>
      </w:r>
      <w:r>
        <w:rPr>
          <w:b/>
          <w:bCs/>
          <w:i/>
          <w:iCs/>
        </w:rPr>
        <w:t xml:space="preserve">Response Status Code</w:t>
      </w:r>
      <w:r>
        <w:t xml:space="preserve"> </w:t>
      </w:r>
      <w:r>
        <w:t xml:space="preserve">of</w:t>
      </w:r>
      <w:r>
        <w:t xml:space="preserve"> </w:t>
      </w:r>
      <w:r>
        <w:t xml:space="preserve">"ACCEPTED for nonBlockingRequestSynch"</w:t>
      </w:r>
      <w:r>
        <w:t xml:space="preserve">. The response shall include the URI of the new &lt;</w:t>
      </w:r>
      <w:r>
        <w:rPr>
          <w:i/>
          <w:iCs/>
        </w:rPr>
        <w:t xml:space="preserve">request</w:t>
      </w:r>
      <w:r>
        <w:t>&gt; resource in a sequence of one or more Location</w:t>
      </w:r>
      <w:r>
        <w:noBreakHyphen/>
      </w:r>
      <w:r>
        <w:t>Path and/or Location</w:t>
      </w:r>
      <w:r>
        <w:noBreakHyphen/>
      </w:r>
      <w:r>
        <w:t>Query Options.</w:t>
      </w:r>
    </w:p>
    <w:p>
      <w:pPr>
        <w:pStyle w:val="B2"/>
        <w:numPr>
          <w:ilvl w:val="1"/>
          <w:numId w:val="55"/>
        </w:numPr>
      </w:pPr>
      <w:r>
        <w:t xml:space="preserve">If the Receiver does not support the &lt;</w:t>
      </w:r>
      <w:r>
        <w:rPr>
          <w:i/>
          <w:iCs/>
        </w:rPr>
        <w:t xml:space="preserve">request</w:t>
      </w:r>
      <w:r>
        <w:t xml:space="preserve">&gt; resource type, it shall respond with a 5.01 (Not implemented) CoAP response code and a oneM2M</w:t>
      </w:r>
      <w:r>
        <w:t xml:space="preserve"> </w:t>
      </w:r>
      <w:r>
        <w:rPr>
          <w:b/>
          <w:bCs/>
          <w:i/>
          <w:iCs/>
        </w:rPr>
        <w:t xml:space="preserve">Response Status Code</w:t>
      </w:r>
      <w:r>
        <w:t xml:space="preserve"> </w:t>
      </w:r>
      <w:r>
        <w:t xml:space="preserve">of</w:t>
      </w:r>
      <w:r>
        <w:t xml:space="preserve"> </w:t>
      </w:r>
      <w:r>
        <w:t xml:space="preserve">"NON_BLOCKING_SYNCH_REQUEST_NOT_SUPPORTED"</w:t>
      </w:r>
      <w:r>
        <w:t xml:space="preserve">.</w:t>
      </w:r>
    </w:p>
    <w:p>
      <w:pPr>
        <w:pStyle w:val="BN"/>
        <w:numPr>
          <w:ilvl w:val="0"/>
          <w:numId w:val="54"/>
        </w:numPr>
      </w:pPr>
      <w:r>
        <w:t xml:space="preserve">The Originator can use the &lt;</w:t>
      </w:r>
      <w:r>
        <w:rPr>
          <w:i/>
          <w:iCs/>
        </w:rPr>
        <w:t xml:space="preserve">request</w:t>
      </w:r>
      <w:r>
        <w:t xml:space="preserve">&gt; resource reference to make a blocking synchronous request to retrieve the &lt;</w:t>
      </w:r>
      <w:r>
        <w:rPr>
          <w:i/>
          <w:iCs/>
        </w:rPr>
        <w:t xml:space="preserve">request</w:t>
      </w:r>
      <w:r>
        <w:t xml:space="preserve">&gt; resource that corresponds to the original request.</w:t>
      </w:r>
    </w:p>
    <w:p>
      <w:pPr>
        <w:pStyle w:val="BN"/>
        <w:numPr>
          <w:ilvl w:val="0"/>
          <w:numId w:val="54"/>
        </w:numPr>
      </w:pPr>
      <w:r>
        <w:t xml:space="preserve">The Receiver, upon receipt of this retrieve request, shall handle it as in clause</w:t>
      </w:r>
      <w:r>
        <w:t xml:space="preserve"> </w:t>
      </w:r>
      <w:hyperlink r:id="rId22">
        <w:r>
          <w:rPr>
            <w:rStyle w:val="Hyperlink"/>
          </w:rPr>
          <w:t xml:space="preserve">6.3.1</w:t>
        </w:r>
      </w:hyperlink>
      <w:r>
        <w:t xml:space="preserve"> </w:t>
      </w:r>
      <w:r>
        <w:t xml:space="preserve">since it is a blocking request.</w:t>
      </w:r>
    </w:p>
    <w:p>
      <w:pPr>
        <w:pStyle w:val="NO"/>
      </w:pPr>
      <w:r>
        <w:t>NOTE: </w:t>
      </w:r>
      <w:r>
        <w:tab/>
      </w:r>
      <w:r>
        <w:t xml:space="preserve">If the Receiver is a Transit CSE, the Receiver acts as CoAP client and CoAP server.</w:t>
      </w:r>
    </w:p>
    <w:p xmlns:a="http://schemas.openxmlformats.org/drawingml/2006/main" xmlns:pic="http://schemas.openxmlformats.org/drawingml/2006/picture">
      <w:pPr>
        <w:pStyle w:val="FL"/>
      </w:pPr>
      <w:r>
        <w:drawing>
          <wp:inline>
            <wp:extent cx="6108700" cy="2818575"/>
            <wp:effectExtent b="0" l="0" r="0" t="0"/>
            <wp:docPr descr="Figure 6.3.3-1: Non-Blocking Synchronous Case" title="" id="3" name="Picture"/>
            <a:graphic>
              <a:graphicData uri="http://schemas.openxmlformats.org/drawingml/2006/picture">
                <pic:pic>
                  <pic:nvPicPr>
                    <pic:cNvPr descr="./media/6.3.3-1.png" id="3" name="Picture"/>
                    <pic:cNvPicPr>
                      <a:picLocks noChangeArrowheads="1" noChangeAspect="1"/>
                    </pic:cNvPicPr>
                  </pic:nvPicPr>
                  <pic:blipFill>
                    <a:blip r:embed="rId24"/>
                    <a:stretch>
                      <a:fillRect/>
                    </a:stretch>
                  </pic:blipFill>
                  <pic:spPr bwMode="auto">
                    <a:xfrm>
                      <a:off x="0" y="0"/>
                      <a:ext cx="6108700" cy="2818575"/>
                    </a:xfrm>
                    <a:prstGeom prst="rect">
                      <a:avLst/>
                    </a:prstGeom>
                    <a:noFill/>
                    <a:ln w="9525">
                      <a:noFill/>
                      <a:headEnd/>
                      <a:tailEnd/>
                    </a:ln>
                  </pic:spPr>
                </pic:pic>
              </a:graphicData>
            </a:graphic>
          </wp:inline>
        </w:drawing>
      </w:r>
    </w:p>
    <w:p>
      <w:pPr>
        <w:pStyle w:val="TF"/>
      </w:pPr>
      <w:r>
        <w:t xml:space="preserve">Figure 6.3.3-1: Non-Blocking Synchronous Case</w:t>
      </w:r>
    </w:p>
    <w:bookmarkEnd w:id="65"/>
    <w:bookmarkStart w:id="68" w:name="flex-blocking-case"/>
    <w:p>
      <w:pPr>
        <w:pStyle w:val="Heading3"/>
      </w:pPr>
      <w:r>
        <w:t>6.3.4</w:t>
        <w:tab/>
        <w:t xml:space="preserve">Flex Blocking case</w:t>
      </w:r>
    </w:p>
    <w:p>
      <w:pPr>
        <w:pStyle w:val="BN"/>
        <w:numPr>
          <w:ilvl w:val="0"/>
          <w:numId w:val="56"/>
        </w:numPr>
      </w:pPr>
      <w:r>
        <w:t xml:space="preserve">If the</w:t>
      </w:r>
      <w:r>
        <w:t xml:space="preserve"> </w:t>
      </w:r>
      <w:r>
        <w:rPr>
          <w:b/>
          <w:bCs/>
          <w:i/>
          <w:iCs/>
        </w:rPr>
        <w:t xml:space="preserve">Response Type</w:t>
      </w:r>
      <w:r>
        <w:t xml:space="preserve"> </w:t>
      </w:r>
      <w:r>
        <w:t xml:space="preserve">parameter is configured as</w:t>
      </w:r>
      <w:r>
        <w:t xml:space="preserve"> </w:t>
      </w:r>
      <w:r>
        <w:t xml:space="preserve">"flex blocking"</w:t>
      </w:r>
      <w:r>
        <w:t xml:space="preserve">, the Originator (CoAP client) should send the oneM2M request to the Receiver (CoAP server) as a CoAP Confirmable message. This request shall be sent using the CoAP POST method, and shall include the</w:t>
      </w:r>
      <w:r>
        <w:t xml:space="preserve"> </w:t>
      </w:r>
      <w:r>
        <w:rPr>
          <w:b/>
          <w:bCs/>
          <w:i/>
          <w:iCs/>
        </w:rPr>
        <w:t xml:space="preserve">Operation</w:t>
      </w:r>
      <w:r>
        <w:t xml:space="preserve"> </w:t>
      </w:r>
      <w:r>
        <w:t xml:space="preserve">parameter, mapped as described in clause 6.2.2.3.</w:t>
      </w:r>
    </w:p>
    <w:p>
      <w:pPr>
        <w:pStyle w:val="BN"/>
        <w:numPr>
          <w:ilvl w:val="0"/>
          <w:numId w:val="56"/>
        </w:numPr>
      </w:pPr>
      <w:r>
        <w:t xml:space="preserve">The Receiver shall determine whether to handle the request using</w:t>
      </w:r>
      <w:r>
        <w:t xml:space="preserve"> </w:t>
      </w:r>
      <w:r>
        <w:t xml:space="preserve">"nonBlockingRequestSynch"</w:t>
      </w:r>
      <w:r>
        <w:t xml:space="preserve"> </w:t>
      </w:r>
      <w:r>
        <w:t xml:space="preserve">or</w:t>
      </w:r>
      <w:r>
        <w:t xml:space="preserve"> </w:t>
      </w:r>
      <w:r>
        <w:t xml:space="preserve">"nonBlockingRequestAsynch"</w:t>
      </w:r>
      <w:r>
        <w:t xml:space="preserve"> </w:t>
      </w:r>
      <w:r>
        <w:t xml:space="preserve">mode:</w:t>
      </w:r>
    </w:p>
    <w:p>
      <w:pPr>
        <w:pStyle w:val="B2"/>
        <w:numPr>
          <w:ilvl w:val="1"/>
          <w:numId w:val="57"/>
        </w:numPr>
      </w:pPr>
      <w:r>
        <w:t xml:space="preserve">If the Receiver chooses</w:t>
      </w:r>
      <w:r>
        <w:t xml:space="preserve"> </w:t>
      </w:r>
      <w:r>
        <w:t xml:space="preserve">"nonBlockingRequestAsynch"</w:t>
      </w:r>
      <w:r>
        <w:t xml:space="preserve"> </w:t>
      </w:r>
      <w:r>
        <w:t xml:space="preserve">processing proceeds as described in clause</w:t>
      </w:r>
      <w:r>
        <w:t xml:space="preserve"> </w:t>
      </w:r>
      <w:hyperlink r:id="rId25">
        <w:r>
          <w:rPr>
            <w:rStyle w:val="Hyperlink"/>
          </w:rPr>
          <w:t xml:space="preserve">6.3.2</w:t>
        </w:r>
      </w:hyperlink>
      <w:r>
        <w:t xml:space="preserve">, starting from step 2).</w:t>
      </w:r>
    </w:p>
    <w:p>
      <w:pPr>
        <w:pStyle w:val="B2"/>
        <w:numPr>
          <w:ilvl w:val="1"/>
          <w:numId w:val="57"/>
        </w:numPr>
      </w:pPr>
      <w:r>
        <w:t xml:space="preserve">If the Receiver chooses</w:t>
      </w:r>
      <w:r>
        <w:t xml:space="preserve"> </w:t>
      </w:r>
      <w:r>
        <w:t xml:space="preserve">"nonBlockingRequestSynch"</w:t>
      </w:r>
      <w:r>
        <w:t xml:space="preserve"> </w:t>
      </w:r>
      <w:r>
        <w:t xml:space="preserve">processing proceeds as described in clause</w:t>
      </w:r>
      <w:r>
        <w:t xml:space="preserve"> </w:t>
      </w:r>
      <w:hyperlink r:id="rId26">
        <w:r>
          <w:rPr>
            <w:rStyle w:val="Hyperlink"/>
          </w:rPr>
          <w:t xml:space="preserve">6.3.3</w:t>
        </w:r>
      </w:hyperlink>
      <w:r>
        <w:t xml:space="preserve">, starting from step 2).</w:t>
      </w:r>
    </w:p>
    <w:bookmarkEnd w:id="66"/>
    <w:bookmarkEnd w:id="67"/>
    <w:bookmarkStart w:id="69" w:name="mapping-rules-of-caching"/>
    <w:p>
      <w:pPr>
        <w:pStyle w:val="Heading2"/>
      </w:pPr>
      <w:r>
        <w:t>6.4</w:t>
        <w:tab/>
        <w:t xml:space="preserve">Mapping rules of caching</w:t>
      </w:r>
    </w:p>
    <w:p>
      <w:pPr>
        <w:pStyle w:val="Normal"/>
      </w:pPr>
      <w:r>
        <w:t xml:space="preserve">This clause specifies how to enable or disable CoAP caching mechanism and how to use cached information.</w:t>
      </w:r>
    </w:p>
    <w:p>
      <w:pPr>
        <w:pStyle w:val="Normal"/>
      </w:pPr>
      <w:r>
        <w:t xml:space="preserve">If the CoAP end point supports caching mechanism by freshness, the CoAP server shall:</w:t>
      </w:r>
    </w:p>
    <w:p>
      <w:pPr>
        <w:pStyle w:val="B1"/>
        <w:numPr>
          <w:ilvl w:val="0"/>
          <w:numId w:val="58"/>
        </w:numPr>
      </w:pPr>
      <w:r>
        <w:t>set the Max</w:t>
      </w:r>
      <w:r>
        <w:noBreakHyphen/>
      </w:r>
      <w:r>
        <w:t>Age Option value to</w:t>
      </w:r>
      <w:r>
        <w:t xml:space="preserve"> </w:t>
      </w:r>
      <w:r>
        <w:t xml:space="preserve">"0"</w:t>
      </w:r>
      <w:r>
        <w:t xml:space="preserve"> </w:t>
      </w:r>
      <w:r>
        <w:t xml:space="preserve">(zero) to disable caching, in order to support complete oneM2M mapping; or</w:t>
      </w:r>
    </w:p>
    <w:p>
      <w:pPr>
        <w:pStyle w:val="B1"/>
        <w:numPr>
          <w:ilvl w:val="0"/>
          <w:numId w:val="58"/>
        </w:numPr>
      </w:pPr>
      <w:r>
        <w:t>set the Max</w:t>
      </w:r>
      <w:r>
        <w:noBreakHyphen/>
      </w:r>
      <w:r>
        <w:t>Age option value to another value (such as the default value), in order to use CoAP caching mechanism for constrained environment.</w:t>
      </w:r>
      <w:r>
        <w:t xml:space="preserve"> </w:t>
      </w:r>
      <w:r>
        <w:t xml:space="preserve">&gt; NOTE 1: In the second case, the new request from oneM2M layer can get the stored fresh response from CoAP client, not from CoAP server.</w:t>
      </w:r>
    </w:p>
    <w:p>
      <w:pPr>
        <w:pStyle w:val="Normal"/>
      </w:pPr>
      <w:r>
        <w:t xml:space="preserve">If the CoAP end point supports caching mechanism by validity:</w:t>
      </w:r>
    </w:p>
    <w:p>
      <w:pPr>
        <w:pStyle w:val="B1"/>
        <w:numPr>
          <w:ilvl w:val="0"/>
          <w:numId w:val="59"/>
        </w:numPr>
      </w:pPr>
      <w:r>
        <w:t xml:space="preserve">the CoAP server shall not present Etag in responses to disable caching, in order to support complete oneM2M mapping; or</w:t>
      </w:r>
    </w:p>
    <w:p>
      <w:pPr>
        <w:pStyle w:val="B1"/>
        <w:numPr>
          <w:ilvl w:val="0"/>
          <w:numId w:val="59"/>
        </w:numPr>
      </w:pPr>
      <w:r>
        <w:t xml:space="preserve">the CoAP server shall present Etag in responses, in order to use CoAP caching mechanism for constrained environment.</w:t>
      </w:r>
      <w:r>
        <w:t xml:space="preserve"> </w:t>
      </w:r>
      <w:r>
        <w:t xml:space="preserve">&gt; NOTE 2: In the second case, the new request from oneM2M layer can get the stored fresh response from CoAP server, not from oneM2M layer.</w:t>
      </w:r>
    </w:p>
    <w:bookmarkEnd w:id="68"/>
    <w:bookmarkStart w:id="70" w:name="usage-of-block-wise-transfers"/>
    <w:p>
      <w:pPr>
        <w:pStyle w:val="Heading2"/>
      </w:pPr>
      <w:r>
        <w:t>6.5</w:t>
        <w:tab/>
        <w:t xml:space="preserve">Usage of Block-wise Transfers</w:t>
      </w:r>
    </w:p>
    <w:p>
      <w:pPr>
        <w:pStyle w:val="Normal"/>
      </w:pPr>
      <w:r>
        <w:t xml:space="preserve">Using Block Options, large oneM2M resource representations can be fragmented and reassembled by CoAP independently of the lower layers as well as the above application. The CoAP Block1 Option shall be used to define the size of the blocks used for oneM2M request primitives and the CoAP Block2 Option shall be used to define the size of the blocks used for oneM2M response responses. Refer to IETF RFC 7959</w:t>
      </w:r>
      <w:r>
        <w:t xml:space="preserve"> </w:t>
      </w:r>
      <w:hyperlink w:anchor="X897fe96bf6a972a2dcda0e3996118720d7f07e2">
        <w:r>
          <w:rPr>
            <w:rStyle w:val="Normal"/>
          </w:rPr>
          <w:t xml:space="preserve">[3]</w:t>
        </w:r>
      </w:hyperlink>
      <w:r>
        <w:t xml:space="preserve"> </w:t>
      </w:r>
      <w:r>
        <w:t xml:space="preserve">for further details.</w:t>
      </w:r>
    </w:p>
    <w:bookmarkEnd w:id="69"/>
    <w:bookmarkStart w:id="71" w:name="use-of-the-coap-fetch-method"/>
    <w:p>
      <w:pPr>
        <w:pStyle w:val="Heading2"/>
      </w:pPr>
      <w:r>
        <w:t>6.6</w:t>
        <w:tab/>
        <w:t xml:space="preserve">Use of the CoAP FETCH method</w:t>
      </w:r>
    </w:p>
    <w:p>
      <w:pPr>
        <w:pStyle w:val="Normal"/>
      </w:pPr>
      <w:r>
        <w:t xml:space="preserve">When both Originator and Receiver are using oneM2M Release 5 or later all Blocking RETRIEVE requests shall be sent using the CoAP FETCH method defined in RFC 8132</w:t>
      </w:r>
      <w:r>
        <w:t xml:space="preserve"> </w:t>
      </w:r>
      <w:hyperlink w:anchor="Xc6402f4c7974d0d2f4e528f348a50e0fd752c98">
        <w:r>
          <w:rPr>
            <w:rStyle w:val="Normal"/>
          </w:rPr>
          <w:t xml:space="preserve">[6]</w:t>
        </w:r>
      </w:hyperlink>
      <w:r>
        <w:t xml:space="preserve">. The FETCH method differs from the GET method in that it contains a CoAP payload.</w:t>
      </w:r>
    </w:p>
    <w:p>
      <w:pPr>
        <w:pStyle w:val="Normal"/>
      </w:pPr>
      <w:r>
        <w:t xml:space="preserve">The CoAP payload shall be set to contain the oneM2M Request primitive, serialized as described in clause</w:t>
      </w:r>
      <w:r>
        <w:t xml:space="preserve"> </w:t>
      </w:r>
      <w:hyperlink r:id="rId20">
        <w:r>
          <w:rPr>
            <w:rStyle w:val="Hyperlink"/>
          </w:rPr>
          <w:t xml:space="preserve">6.2.2</w:t>
        </w:r>
      </w:hyperlink>
      <w:r>
        <w:t xml:space="preserve">.</w:t>
      </w:r>
    </w:p>
    <w:p>
      <w:pPr>
        <w:pStyle w:val="Normal"/>
      </w:pPr>
      <w:r>
        <w:t>RFC 8132 requires that the CoAP Content</w:t>
      </w:r>
      <w:r>
        <w:noBreakHyphen/>
      </w:r>
      <w:r>
        <w:t>Format option be present in the request to indicate the nature of the payload. The Content</w:t>
      </w:r>
      <w:r>
        <w:noBreakHyphen/>
      </w:r>
      <w:r>
        <w:t>Format shall be set to one of the oneM2M</w:t>
      </w:r>
      <w:r>
        <w:noBreakHyphen/>
      </w:r>
      <w:r>
        <w:t>specific MIME media type values defined in clause</w:t>
      </w:r>
      <w:r>
        <w:t xml:space="preserve"> </w:t>
      </w:r>
      <w:hyperlink r:id="rId27">
        <w:r>
          <w:rPr>
            <w:rStyle w:val="Hyperlink"/>
          </w:rPr>
          <w:t xml:space="preserve">6.2.2.2</w:t>
        </w:r>
      </w:hyperlink>
      <w:r>
        <w:t xml:space="preserve">. The value to use depends on the encoding used for the request as follows:</w:t>
      </w:r>
    </w:p>
    <w:p>
      <w:pPr>
        <w:pStyle w:val="B1"/>
        <w:numPr>
          <w:ilvl w:val="0"/>
          <w:numId w:val="60"/>
        </w:numPr>
      </w:pPr>
      <w:r>
        <w:rPr>
          <w:i/>
          <w:iCs/>
        </w:rPr>
        <w:t>application/vnd.onem2m</w:t>
      </w:r>
      <w:r>
        <w:rPr>
          <w:i/>
          <w:iCs/>
        </w:rPr>
        <w:noBreakHyphen/>
      </w:r>
      <w:r>
        <w:rPr>
          <w:i/>
          <w:iCs/>
        </w:rPr>
        <w:t>preq+xml</w:t>
      </w:r>
      <w:r>
        <w:t xml:space="preserve"> </w:t>
      </w:r>
      <w:r>
        <w:t xml:space="preserve">if the request is encoded using XML</w:t>
      </w:r>
    </w:p>
    <w:p>
      <w:pPr>
        <w:pStyle w:val="B1"/>
        <w:numPr>
          <w:ilvl w:val="0"/>
          <w:numId w:val="60"/>
        </w:numPr>
      </w:pPr>
      <w:r>
        <w:rPr>
          <w:i/>
          <w:iCs/>
        </w:rPr>
        <w:t>application/vnd.onem2m</w:t>
      </w:r>
      <w:r>
        <w:rPr>
          <w:i/>
          <w:iCs/>
        </w:rPr>
        <w:noBreakHyphen/>
      </w:r>
      <w:r>
        <w:rPr>
          <w:i/>
          <w:iCs/>
        </w:rPr>
        <w:t>preq+json</w:t>
      </w:r>
      <w:r>
        <w:t xml:space="preserve"> </w:t>
      </w:r>
      <w:r>
        <w:t xml:space="preserve">if the request is encoded using JSON</w:t>
      </w:r>
    </w:p>
    <w:p>
      <w:pPr>
        <w:pStyle w:val="B1"/>
        <w:numPr>
          <w:ilvl w:val="0"/>
          <w:numId w:val="60"/>
        </w:numPr>
      </w:pPr>
      <w:r>
        <w:rPr>
          <w:i/>
          <w:iCs/>
        </w:rPr>
        <w:t>application/vnd.onem2m</w:t>
      </w:r>
      <w:r>
        <w:rPr>
          <w:i/>
          <w:iCs/>
        </w:rPr>
        <w:noBreakHyphen/>
      </w:r>
      <w:r>
        <w:rPr>
          <w:i/>
          <w:iCs/>
        </w:rPr>
        <w:t>preq+cbor</w:t>
      </w:r>
      <w:r>
        <w:t xml:space="preserve"> </w:t>
      </w:r>
      <w:r>
        <w:t xml:space="preserve">if the request is encoded using CBOR</w:t>
      </w:r>
    </w:p>
    <w:bookmarkEnd w:id="70"/>
    <w:bookmarkEnd w:id="71"/>
    <w:bookmarkStart w:id="72" w:name="security-consideration"/>
    <w:p>
      <w:pPr>
        <w:pStyle w:val="Heading1"/>
      </w:pPr>
      <w:r>
        <w:t>7</w:t>
        <w:tab/>
        <w:t xml:space="preserve">Security Consideration</w:t>
      </w:r>
    </w:p>
    <w:p>
      <w:pPr>
        <w:pStyle w:val="Normal"/>
      </w:pPr>
      <w:r>
        <w:t xml:space="preserve">This clause applies to CoAP unicast communication only. Security for multicast communication is addressed in clause B.1.</w:t>
      </w:r>
    </w:p>
    <w:p>
      <w:pPr>
        <w:pStyle w:val="Normal"/>
      </w:pPr>
      <w:r>
        <w:t xml:space="preserve">CoAP itself does not provide protocol primitives for authentication or authorization.</w:t>
      </w:r>
    </w:p>
    <w:p>
      <w:pPr>
        <w:pStyle w:val="Normal"/>
      </w:pPr>
      <w:r>
        <w:t xml:space="preserve">Just as HTTP is secured using Transport Layer Security (TLS) over TCP, CoAP can be secured using Datagram TLS (DTLS)</w:t>
      </w:r>
      <w:r>
        <w:t xml:space="preserve"> </w:t>
      </w:r>
      <w:hyperlink w:anchor="X616d60d685db67092b69a7738998d3f6ae98866">
        <w:r>
          <w:rPr>
            <w:rStyle w:val="Normal"/>
          </w:rPr>
          <w:t xml:space="preserve">[5]</w:t>
        </w:r>
      </w:hyperlink>
      <w:r>
        <w:t xml:space="preserve">.</w:t>
      </w:r>
    </w:p>
    <w:p>
      <w:pPr>
        <w:pStyle w:val="Normal"/>
      </w:pPr>
      <w:r>
        <w:t xml:space="preserve">All CoAP messages shall be sent as DTLS</w:t>
      </w:r>
      <w:r>
        <w:t xml:space="preserve"> </w:t>
      </w:r>
      <w:r>
        <w:t xml:space="preserve">"application data"</w:t>
      </w:r>
      <w:r>
        <w:t xml:space="preserve">. For matching an ACK or RST to a CON message or a RST to a NON message: The DTLS session shall be the same and the epoch shall be the same.</w:t>
      </w:r>
    </w:p>
    <w:p>
      <w:pPr>
        <w:pStyle w:val="Normal"/>
      </w:pPr>
      <w:r>
        <w:t xml:space="preserve">For matching a response to a request, the DTLS session shall be the same and the epoch shall be the same. The response to a DTLS secured request shall always be DTLS secured using the same security session and epoch.</w:t>
      </w:r>
    </w:p>
    <w:p>
      <w:pPr>
        <w:pStyle w:val="Normal"/>
      </w:pPr>
      <w:r>
        <w:t>OneM2M primitive parameters contained in CoAP messages may be protected by DTLS in a hop</w:t>
      </w:r>
      <w:r>
        <w:noBreakHyphen/>
      </w:r>
      <w:r>
        <w:t>by</w:t>
      </w:r>
      <w:r>
        <w:noBreakHyphen/>
      </w:r>
      <w:r>
        <w:t>hop manner. For the details, see oneM2M security solution specification</w:t>
      </w:r>
      <w:r>
        <w:t xml:space="preserve"> </w:t>
      </w:r>
      <w:hyperlink w:anchor="Xdf3a4c76f7352d0979d05c38944cf5764a780ec">
        <w:r>
          <w:rPr>
            <w:rStyle w:val="Normal"/>
          </w:rPr>
          <w:t xml:space="preserve">[4]</w:t>
        </w:r>
      </w:hyperlink>
      <w:r>
        <w:t xml:space="preserve">.</w:t>
      </w:r>
    </w:p>
    <w:bookmarkEnd w:id="72"/>
    <w:bookmarkStart w:id="73" w:name="annex-a-informative-example-procedures"/>
    <w:p>
      <w:r>
        <w:br w:type="page"/>
      </w:r>
    </w:p>
    <w:p>
      <w:pPr>
        <w:pStyle w:val="Heading1"/>
      </w:pPr>
      <w:r>
        <w:t>Annex A (informative):</w:t>
        <w:br/>
        <w:t xml:space="preserve">Example Procedures</w:t>
      </w:r>
    </w:p>
    <w:bookmarkStart w:id="74" w:name="a.1-blocking-case-of-ae-registration"/>
    <w:p>
      <w:pPr>
        <w:pStyle w:val="Heading2"/>
      </w:pPr>
      <w:r>
        <w:t>A.1</w:t>
        <w:tab/>
        <w:t xml:space="preserve">Blocking case of AE Registration</w:t>
      </w:r>
    </w:p>
    <w:p>
      <w:pPr>
        <w:pStyle w:val="Normal"/>
      </w:pPr>
      <w:r>
        <w:t>Figure A.1</w:t>
      </w:r>
      <w:r>
        <w:noBreakHyphen/>
      </w:r>
      <w:r>
        <w:t>1 illustrates CoAP mapping of AE Registration procedure described in clauses 7.2.2.1, 7.4.6.2.2 and E.1 of oneM2M TS</w:t>
      </w:r>
      <w:r>
        <w:noBreakHyphen/>
      </w:r>
      <w:r>
        <w:t>0004</w:t>
      </w:r>
      <w:r>
        <w:t xml:space="preserve"> </w:t>
      </w:r>
      <w:hyperlink w:anchor="X43b58990f2b8fb6933d1a1555450410c613db3d">
        <w:r>
          <w:rPr>
            <w:rStyle w:val="Normal"/>
          </w:rPr>
          <w:t xml:space="preserve">[2]</w:t>
        </w:r>
      </w:hyperlink>
      <w:r>
        <w:t xml:space="preserve"> </w:t>
      </w:r>
      <w:r>
        <w:t xml:space="preserve">and shows an example of blocking case which is described in clause 6.3.1.</w:t>
      </w:r>
    </w:p>
    <w:p xmlns:a="http://schemas.openxmlformats.org/drawingml/2006/main" xmlns:pic="http://schemas.openxmlformats.org/drawingml/2006/picture">
      <w:pPr>
        <w:pStyle w:val="FL"/>
      </w:pPr>
      <w:r>
        <w:drawing>
          <wp:inline>
            <wp:extent cx="6108700" cy="6833208"/>
            <wp:effectExtent b="0" l="0" r="0" t="0"/>
            <wp:docPr descr="Figure A.1-1: Binding Example - Blocking case of AE Registration" title="" id="4" name="Picture"/>
            <a:graphic>
              <a:graphicData uri="http://schemas.openxmlformats.org/drawingml/2006/picture">
                <pic:pic>
                  <pic:nvPicPr>
                    <pic:cNvPr descr="./media/A.1-1.png" id="4" name="Picture"/>
                    <pic:cNvPicPr>
                      <a:picLocks noChangeArrowheads="1" noChangeAspect="1"/>
                    </pic:cNvPicPr>
                  </pic:nvPicPr>
                  <pic:blipFill>
                    <a:blip r:embed="rId28"/>
                    <a:stretch>
                      <a:fillRect/>
                    </a:stretch>
                  </pic:blipFill>
                  <pic:spPr bwMode="auto">
                    <a:xfrm>
                      <a:off x="0" y="0"/>
                      <a:ext cx="6108700" cy="6833208"/>
                    </a:xfrm>
                    <a:prstGeom prst="rect">
                      <a:avLst/>
                    </a:prstGeom>
                    <a:noFill/>
                    <a:ln w="9525">
                      <a:noFill/>
                      <a:headEnd/>
                      <a:tailEnd/>
                    </a:ln>
                  </pic:spPr>
                </pic:pic>
              </a:graphicData>
            </a:graphic>
          </wp:inline>
        </w:drawing>
      </w:r>
    </w:p>
    <w:p>
      <w:pPr>
        <w:pStyle w:val="TF"/>
      </w:pPr>
      <w:r>
        <w:t xml:space="preserve">Figure A.1-1: Binding Example - Blocking case of AE Registration</w:t>
      </w:r>
    </w:p>
    <w:bookmarkEnd w:id="73"/>
    <w:bookmarkStart w:id="75" w:name="X6bada7947d91fff92dc78d4f08215593ed86cec"/>
    <w:p>
      <w:pPr>
        <w:pStyle w:val="Heading2"/>
      </w:pPr>
      <w:r>
        <w:t>A.2</w:t>
        <w:tab/>
        <w:t xml:space="preserve">Non-blocking synchronous case of AE Registration</w:t>
      </w:r>
    </w:p>
    <w:p>
      <w:pPr>
        <w:pStyle w:val="Normal"/>
      </w:pPr>
      <w:r>
        <w:t>Figure A.2</w:t>
      </w:r>
      <w:r>
        <w:noBreakHyphen/>
      </w:r>
      <w:r>
        <w:t>1 illustrates CoAP mapping of AE Registration procedure described in clauses 7.2.2.1, 7.4.6.2.2 and E.2 of oneM2M TS</w:t>
      </w:r>
      <w:r>
        <w:noBreakHyphen/>
      </w:r>
      <w:r>
        <w:t>0004</w:t>
      </w:r>
      <w:r>
        <w:t xml:space="preserve"> </w:t>
      </w:r>
      <w:hyperlink w:anchor="X43b58990f2b8fb6933d1a1555450410c613db3d">
        <w:r>
          <w:rPr>
            <w:rStyle w:val="Normal"/>
          </w:rPr>
          <w:t xml:space="preserve">[2]</w:t>
        </w:r>
      </w:hyperlink>
      <w:r>
        <w:t xml:space="preserve"> </w:t>
      </w:r>
      <w:r>
        <w:t>and shows an example of non</w:t>
      </w:r>
      <w:r>
        <w:noBreakHyphen/>
      </w:r>
      <w:r>
        <w:t>blocking synchronous case which is described in clause 6.3.3.</w:t>
      </w:r>
    </w:p>
    <w:p xmlns:a="http://schemas.openxmlformats.org/drawingml/2006/main" xmlns:pic="http://schemas.openxmlformats.org/drawingml/2006/picture">
      <w:pPr>
        <w:pStyle w:val="FL"/>
      </w:pPr>
      <w:r>
        <w:drawing>
          <wp:inline>
            <wp:extent cx="4703668" cy="8686800"/>
            <wp:effectExtent b="0" l="0" r="0" t="0"/>
            <wp:docPr descr="Figure A.2-1: Binding Example - Non-blocking synchronous case of AE Registration" title="" id="5" name="Picture"/>
            <a:graphic>
              <a:graphicData uri="http://schemas.openxmlformats.org/drawingml/2006/picture">
                <pic:pic>
                  <pic:nvPicPr>
                    <pic:cNvPr descr="./media/A.2-1.png" id="5" name="Picture"/>
                    <pic:cNvPicPr>
                      <a:picLocks noChangeArrowheads="1" noChangeAspect="1"/>
                    </pic:cNvPicPr>
                  </pic:nvPicPr>
                  <pic:blipFill>
                    <a:blip r:embed="rId29"/>
                    <a:stretch>
                      <a:fillRect/>
                    </a:stretch>
                  </pic:blipFill>
                  <pic:spPr bwMode="auto">
                    <a:xfrm>
                      <a:off x="0" y="0"/>
                      <a:ext cx="4703668" cy="8686800"/>
                    </a:xfrm>
                    <a:prstGeom prst="rect">
                      <a:avLst/>
                    </a:prstGeom>
                    <a:noFill/>
                    <a:ln w="9525">
                      <a:noFill/>
                      <a:headEnd/>
                      <a:tailEnd/>
                    </a:ln>
                  </pic:spPr>
                </pic:pic>
              </a:graphicData>
            </a:graphic>
          </wp:inline>
        </w:drawing>
      </w:r>
    </w:p>
    <w:p>
      <w:pPr>
        <w:pStyle w:val="TF"/>
      </w:pPr>
      <w:r>
        <w:t xml:space="preserve">Figure A.2-1: Binding Example - Non-blocking synchronous case of AE Registration</w:t>
      </w:r>
    </w:p>
    <w:bookmarkEnd w:id="74"/>
    <w:bookmarkEnd w:id="75"/>
    <w:bookmarkStart w:id="76" w:name="X0dcc2bed71a24587bd62f82b68c08194ca22760"/>
    <w:p>
      <w:r>
        <w:br w:type="page"/>
      </w:r>
    </w:p>
    <w:p>
      <w:pPr>
        <w:pStyle w:val="Heading1"/>
      </w:pPr>
      <w:r>
        <w:t>Annex B (normative):</w:t>
        <w:br/>
        <w:t xml:space="preserve">Multicast group fan out procedure</w:t>
      </w:r>
    </w:p>
    <w:bookmarkStart w:id="77" w:name="b.0-introduction"/>
    <w:p>
      <w:pPr>
        <w:pStyle w:val="Heading2"/>
      </w:pPr>
      <w:r>
        <w:t>B.0</w:t>
        <w:tab/>
        <w:t xml:space="preserve">Introduction</w:t>
      </w:r>
    </w:p>
    <w:p>
      <w:pPr>
        <w:pStyle w:val="Normal"/>
      </w:pPr>
      <w:r>
        <w:t>This clause describes the behaviour of CoAP layer for multicast group fan out procedure. Figure B.0</w:t>
      </w:r>
      <w:r>
        <w:noBreakHyphen/>
      </w:r>
      <w:r>
        <w:t>1 illustrates the steps involved in the interaction.</w:t>
      </w:r>
    </w:p>
    <w:p xmlns:a="http://schemas.openxmlformats.org/drawingml/2006/main" xmlns:pic="http://schemas.openxmlformats.org/drawingml/2006/picture">
      <w:pPr>
        <w:pStyle w:val="FL"/>
      </w:pPr>
      <w:r>
        <w:drawing>
          <wp:inline>
            <wp:extent cx="6108700" cy="4483897"/>
            <wp:effectExtent b="0" l="0" r="0" t="0"/>
            <wp:docPr descr="Figure B.0-1: Multicast group fan out procedure" title="" id="6" name="Picture"/>
            <a:graphic>
              <a:graphicData uri="http://schemas.openxmlformats.org/drawingml/2006/picture">
                <pic:pic>
                  <pic:nvPicPr>
                    <pic:cNvPr descr="./media/B.0-1.png" id="6" name="Picture"/>
                    <pic:cNvPicPr>
                      <a:picLocks noChangeArrowheads="1" noChangeAspect="1"/>
                    </pic:cNvPicPr>
                  </pic:nvPicPr>
                  <pic:blipFill>
                    <a:blip r:embed="rId30"/>
                    <a:stretch>
                      <a:fillRect/>
                    </a:stretch>
                  </pic:blipFill>
                  <pic:spPr bwMode="auto">
                    <a:xfrm>
                      <a:off x="0" y="0"/>
                      <a:ext cx="6108700" cy="4483897"/>
                    </a:xfrm>
                    <a:prstGeom prst="rect">
                      <a:avLst/>
                    </a:prstGeom>
                    <a:noFill/>
                    <a:ln w="9525">
                      <a:noFill/>
                      <a:headEnd/>
                      <a:tailEnd/>
                    </a:ln>
                  </pic:spPr>
                </pic:pic>
              </a:graphicData>
            </a:graphic>
          </wp:inline>
        </w:drawing>
      </w:r>
    </w:p>
    <w:p>
      <w:pPr>
        <w:pStyle w:val="TF"/>
      </w:pPr>
      <w:r>
        <w:t xml:space="preserve">Figure B.0-1: Multicast group fan out procedure</w:t>
      </w:r>
    </w:p>
    <w:p>
      <w:pPr>
        <w:pStyle w:val="B1"/>
        <w:numPr>
          <w:ilvl w:val="0"/>
          <w:numId w:val="61"/>
        </w:numPr>
      </w:pPr>
      <w:r>
        <w:t>The Group Hosting CSE (CoAP client) shall use the Non</w:t>
      </w:r>
      <w:r>
        <w:noBreakHyphen/>
      </w:r>
      <w:r>
        <w:t>confirmable Method for the resource to the Member Hosting CSEs (CoAP server). The Group Hosting CSE shall provide a unique Token value in the request.</w:t>
      </w:r>
    </w:p>
    <w:p>
      <w:pPr>
        <w:pStyle w:val="B1"/>
        <w:numPr>
          <w:ilvl w:val="0"/>
          <w:numId w:val="61"/>
        </w:numPr>
      </w:pPr>
      <w:r>
        <w:t>The Member Hosting CSE, upon successful processing of the request, shall send an appropriate response in a separate Non</w:t>
      </w:r>
      <w:r>
        <w:noBreakHyphen/>
      </w:r>
      <w:r>
        <w:t>confirmable message with the same Token value.</w:t>
      </w:r>
    </w:p>
    <w:bookmarkEnd w:id="76"/>
    <w:bookmarkStart w:id="78" w:name="b.1-security"/>
    <w:p>
      <w:pPr>
        <w:pStyle w:val="Heading2"/>
      </w:pPr>
      <w:r>
        <w:t>B.1</w:t>
        <w:tab/>
        <w:t xml:space="preserve">Security</w:t>
      </w:r>
    </w:p>
    <w:p>
      <w:pPr>
        <w:pStyle w:val="Normal"/>
      </w:pPr>
      <w:r>
        <w:t>DTLS is not applicable to multicast group fan out messages. Security for multicast group fan out is addressed in clause 6.1.2.2.3 of oneM2M TS</w:t>
      </w:r>
      <w:r>
        <w:noBreakHyphen/>
      </w:r>
      <w:r>
        <w:t>0003</w:t>
      </w:r>
      <w:r>
        <w:t xml:space="preserve"> </w:t>
      </w:r>
      <w:hyperlink w:anchor="Xdf3a4c76f7352d0979d05c38944cf5764a780ec">
        <w:r>
          <w:rPr>
            <w:rStyle w:val="Normal"/>
          </w:rPr>
          <w:t xml:space="preserve">[4]</w:t>
        </w:r>
      </w:hyperlink>
      <w:r>
        <w:t xml:space="preserve">.</w:t>
      </w:r>
    </w:p>
    <w:bookmarkEnd w:id="77"/>
    <w:bookmarkEnd w:id="78"/>
    <w:bookmarkStart w:id="79" w:name="b.2-caching"/>
    <w:p>
      <w:pPr>
        <w:pStyle w:val="Heading1"/>
      </w:pPr>
      <w:r>
        <w:t>B.2</w:t>
        <w:tab/>
        <w:t xml:space="preserve">Caching</w:t>
      </w:r>
    </w:p>
    <w:p>
      <w:pPr>
        <w:pStyle w:val="Normal"/>
      </w:pPr>
      <w:r>
        <w:t xml:space="preserve">A GET request to a multicast group fan out shall not contain an ETag option.</w:t>
      </w:r>
    </w:p>
    <w:bookmarkEnd w:id="79"/>
    <w:bookmarkStart w:id="80" w:name="history"/>
    <w:p>
      <w:r>
        <w:br w:type="page"/>
      </w:r>
    </w:p>
    <w:p>
      <w:pPr>
        <w:pStyle w:val="Heading1"/>
      </w:pPr>
      <w:r>
        <w:t xml:space="preserve">History</w:t>
      </w:r>
    </w:p>
    <w:tbl>
      <w:tblPr>
        <w:tblStyle w:val="Table"/>
        <w:tblW w:type="pct" w:w="4934"/>
        <w:tblLayout w:type="fixed"/>
        <w:tblLook w:firstRow="1" w:lastRow="0" w:firstColumn="0" w:lastColumn="0" w:noHBand="0" w:noVBand="0" w:val="0020"/>
      </w:tblPr>
      <w:tblGrid>
        <w:gridCol w:w="1042"/>
        <w:gridCol w:w="2084"/>
        <w:gridCol w:w="4689"/>
      </w:tblGrid>
      <w:tr>
        <w:trPr>
          <w:tblHeader w:val="on"/>
        </w:trPr>
        <w:tc>
          <w:tcPr>
            <w:gridSpan w:val="3"/>
          </w:tcPr>
          <w:p>
            <w:pPr>
              <w:pStyle w:val="TAH"/>
            </w:pPr>
            <w:r>
              <w:rPr>
                <w:b w:val="true"/>
              </w:rPr>
              <w:t xml:space="preserve">Publication history</w:t>
            </w: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bl>
    <w:p/>
    <w:tbl>
      <w:tblPr>
        <w:tblStyle w:val="Table"/>
        <w:tblW w:type="pct" w:w="4952"/>
        <w:tblLayout w:type="fixed"/>
        <w:tblLook w:firstRow="1" w:lastRow="0" w:firstColumn="0" w:lastColumn="0" w:noHBand="0" w:noVBand="0" w:val="0020"/>
      </w:tblPr>
      <w:tblGrid>
        <w:gridCol w:w="528"/>
        <w:gridCol w:w="905"/>
        <w:gridCol w:w="6411"/>
      </w:tblGrid>
      <w:tr>
        <w:trPr>
          <w:tblHeader w:val="on"/>
        </w:trPr>
        <w:tc>
          <w:tcPr>
            <w:gridSpan w:val="3"/>
          </w:tcPr>
          <w:p>
            <w:pPr>
              <w:pStyle w:val="TAH"/>
            </w:pPr>
            <w:r>
              <w:rPr>
                <w:b w:val="true"/>
              </w:rPr>
              <w:t xml:space="preserve">Draft history</w:t>
            </w:r>
          </w:p>
        </w:tc>
      </w:tr>
      <w:tr>
        <w:tc>
          <w:tcPr/>
          <w:p>
            <w:pPr>
              <w:pStyle w:val="TAL"/>
              <w:jc w:val="left"/>
            </w:pPr>
            <w:r>
              <w:t xml:space="preserve">V5.0.0</w:t>
            </w:r>
          </w:p>
        </w:tc>
        <w:tc>
          <w:tcPr/>
          <w:p>
            <w:pPr>
              <w:pStyle w:val="TAL"/>
              <w:jc w:val="left"/>
            </w:pPr>
            <w:r>
              <w:t xml:space="preserve">20 May 2024</w:t>
            </w:r>
          </w:p>
        </w:tc>
        <w:tc>
          <w:tcPr/>
          <w:p>
            <w:pPr>
              <w:pStyle w:val="TAL"/>
              <w:jc w:val="left"/>
            </w:pPr>
            <w:r>
              <w:t xml:space="preserve">Initial version using V4.5.0 as a baseline and incorporating CR:</w:t>
            </w:r>
            <w:r>
              <w:br/>
            </w:r>
            <w:r>
              <w:t xml:space="preserve">SDS-2024-0028R04-CoAP_Primitive_Parameter_mapping_changes</w:t>
            </w:r>
            <w:r>
              <w:br/>
            </w:r>
            <w:r>
              <w:t xml:space="preserve">Including a fix to the following issue:</w:t>
            </w:r>
            <w:r>
              <w:br/>
            </w:r>
            <w:r>
              <w:br/>
            </w:r>
            <w:r>
              <w:t xml:space="preserve">#205 Error in TS-0008 clause 6.3.3</w:t>
            </w:r>
            <w:r>
              <w:br/>
            </w:r>
          </w:p>
        </w:tc>
      </w:tr>
      <w:tr>
        <w:tc>
          <w:tcPr/>
          <w:p>
            <w:pPr>
              <w:pStyle w:val="TAL"/>
              <w:jc w:val="left"/>
            </w:pPr>
            <w:r>
              <w:t xml:space="preserve">V5.1.0</w:t>
            </w:r>
          </w:p>
        </w:tc>
        <w:tc>
          <w:tcPr/>
          <w:p>
            <w:pPr>
              <w:pStyle w:val="TAL"/>
              <w:jc w:val="left"/>
            </w:pPr>
            <w:r>
              <w:t xml:space="preserve">23 Feb 2025</w:t>
            </w:r>
          </w:p>
        </w:tc>
        <w:tc>
          <w:tcPr/>
          <w:p>
            <w:pPr>
              <w:pStyle w:val="TAL"/>
              <w:jc w:val="left"/>
            </w:pPr>
            <w:r>
              <w:t xml:space="preserve">Incorporated CR</w:t>
            </w:r>
            <w:r>
              <w:br/>
            </w:r>
            <w:r>
              <w:t xml:space="preserve">SDS-2024-0161-TS-0008_(R5)_Add_missing_INVALID_PROCESS_CONFIGURATION_status_code_map</w:t>
            </w:r>
          </w:p>
        </w:tc>
      </w:tr>
      <w:tr>
        <w:tc>
          <w:tcPr/>
          <w:p>
            <w:pPr>
              <w:pStyle w:val="TAL"/>
              <w:jc w:val="left"/>
            </w:pPr>
            <w:r>
              <w:t xml:space="preserve">V5.2.0</w:t>
            </w:r>
          </w:p>
        </w:tc>
        <w:tc>
          <w:tcPr/>
          <w:p>
            <w:pPr>
              <w:pStyle w:val="TAL"/>
              <w:jc w:val="left"/>
            </w:pPr>
            <w:r>
              <w:t xml:space="preserve">3 June 2026</w:t>
            </w:r>
          </w:p>
        </w:tc>
        <w:tc>
          <w:tcPr/>
          <w:p>
            <w:pPr>
              <w:pStyle w:val="TAL"/>
              <w:jc w:val="left"/>
            </w:pPr>
            <w:r>
              <w:t xml:space="preserve">Converted to Markdown</w:t>
            </w:r>
            <w:r>
              <w:br/>
            </w:r>
            <w:r>
              <w:t xml:space="preserve">Incorporated fixes to issue #259</w:t>
            </w:r>
          </w:p>
        </w:tc>
      </w:tr>
    </w:tbl>
    <w:p>
      <w:pPr>
        <w:spacing w:before="0" w:after="0"/>
      </w:pPr>
    </w:p>
    <w:bookmarkEnd w:id="80"/>
    <w:sectPr w:rsidR="007E601D" w:rsidSect="00BB56BD">
      <w:footerReference w:type="default" r:id="rId8"/>
      <w:headerReference w:type="default" r:id="rId11"/>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520B3" w14:textId="77777777" w:rsidR="001F6FB5" w:rsidRDefault="001F6FB5">
      <w:r>
        <w:separator/>
      </w:r>
    </w:p>
  </w:endnote>
  <w:endnote w:type="continuationSeparator" w:id="0">
    <w:p w14:paraId="297BD37C" w14:textId="77777777" w:rsidR="001F6FB5" w:rsidRDefault="001F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F620" w14:textId="796578E7" w:rsidR="00213CEE" w:rsidRDefault="00213CEE" w:rsidP="00325EA3">
    <w:pPr>
      <w:pStyle w:val="Footer"/>
      <w:tabs>
        <w:tab w:val="center" w:pos="4678"/>
        <w:tab w:val="right" w:pos="9214"/>
      </w:tabs>
      <w:jc w:val="both"/>
      <w:rPr>
        <w:lang w:val="en-GB"/>
      </w:rPr>
    </w:pPr>
    <w:r>
      <w:rPr>
        <w:rFonts w:cs="Arial"/>
        <w:lang w:val="en-GB"/>
      </w:rPr>
      <w:tab/>
      <w:t>©</w:t>
    </w:r>
    <w:r>
      <w:rPr>
        <w:lang w:val="en-GB"/>
      </w:rPr>
      <w:t xml:space="preserve"> </w:t>
    </w:r>
    <w:r w:rsidR="000565D9">
      <w:rPr>
        <w:lang w:val="en-GB"/>
      </w:rPr>
      <w:t>oneM2M</w:t>
    </w:r>
    <w:r w:rsidR="00E278AD">
      <w:rPr>
        <w:lang w:val="en-GB"/>
      </w:rPr>
      <w:t xml:space="preserve"> </w:t>
    </w:r>
    <w:r>
      <w:rPr>
        <w:lang w:val="en-GB"/>
      </w:rPr>
      <w:t>Partners</w:t>
    </w:r>
    <w:r w:rsidR="00E278AD" w:rsidRPr="00E278AD">
      <w:t xml:space="preserve"> </w:t>
    </w:r>
    <w:r w:rsidR="00E278AD" w:rsidRPr="00E278AD">
      <w:rPr>
        <w:lang w:val="en-GB"/>
      </w:rPr>
      <w:t>Type 1</w:t>
    </w:r>
    <w:r>
      <w:rPr>
        <w:lang w:val="en-GB"/>
      </w:rPr>
      <w:tab/>
      <w:t xml:space="preserve">Page </w:t>
    </w:r>
    <w:r>
      <w:rPr>
        <w:lang w:val="en-GB"/>
      </w:rPr>
      <w:fldChar w:fldCharType="begin"/>
    </w:r>
    <w:r>
      <w:rPr>
        <w:lang w:val="en-GB"/>
      </w:rPr>
      <w:instrText xml:space="preserve"> PAGE   \* MERGEFORMAT </w:instrText>
    </w:r>
    <w:r>
      <w:rPr>
        <w:lang w:val="en-GB"/>
      </w:rPr>
      <w:fldChar w:fldCharType="separate"/>
    </w:r>
    <w:r w:rsidR="0013447F">
      <w:rPr>
        <w:lang w:val="en-GB"/>
      </w:rPr>
      <w:t>7</w:t>
    </w:r>
    <w:r>
      <w:rPr>
        <w:lang w:val="en-GB"/>
      </w:rPr>
      <w:fldChar w:fldCharType="end"/>
    </w:r>
    <w:r>
      <w:rPr>
        <w:lang w:val="en-GB"/>
      </w:rPr>
      <w:t xml:space="preserve"> of </w:t>
    </w:r>
    <w:r>
      <w:rPr>
        <w:lang w:val="en-GB"/>
      </w:rPr>
      <w:fldChar w:fldCharType="begin"/>
    </w:r>
    <w:r>
      <w:rPr>
        <w:lang w:val="en-GB"/>
      </w:rPr>
      <w:instrText xml:space="preserve"> NUMPAGES   \* MERGEFORMAT </w:instrText>
    </w:r>
    <w:r>
      <w:rPr>
        <w:lang w:val="en-GB"/>
      </w:rPr>
      <w:fldChar w:fldCharType="separate"/>
    </w:r>
    <w:r w:rsidR="0013447F">
      <w:rPr>
        <w:lang w:val="en-GB"/>
      </w:rPr>
      <w:t>7</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D8BA" w14:textId="77777777" w:rsidR="001F6FB5" w:rsidRDefault="001F6FB5">
      <w:r>
        <w:separator/>
      </w:r>
    </w:p>
  </w:footnote>
  <w:footnote w:type="continuationSeparator" w:id="0">
    <w:p w14:paraId="02DE6B60" w14:textId="77777777" w:rsidR="001F6FB5" w:rsidRDefault="001F6FB5">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024D0EB0"/>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7">
    <w:nsid w:val="0277D85A"/>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5908393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51279786">
    <w:abstractNumId w:val="19"/>
  </w:num>
  <w:num w:numId="3" w16cid:durableId="1622414319">
    <w:abstractNumId w:val="35"/>
  </w:num>
  <w:num w:numId="4" w16cid:durableId="1017196468">
    <w:abstractNumId w:val="14"/>
  </w:num>
  <w:num w:numId="5" w16cid:durableId="1232302850">
    <w:abstractNumId w:val="21"/>
  </w:num>
  <w:num w:numId="6" w16cid:durableId="2135444093">
    <w:abstractNumId w:val="29"/>
  </w:num>
  <w:num w:numId="7" w16cid:durableId="1037849922">
    <w:abstractNumId w:val="10"/>
    <w:lvlOverride w:ilvl="0">
      <w:lvl w:ilvl="0">
        <w:numFmt w:val="bullet"/>
        <w:lvlText w:val=""/>
        <w:legacy w:legacy="1" w:legacySpace="0" w:legacyIndent="0"/>
        <w:lvlJc w:val="left"/>
        <w:rPr>
          <w:rFonts w:ascii="Symbol" w:hAnsi="Symbol" w:hint="default"/>
        </w:rPr>
      </w:lvl>
    </w:lvlOverride>
  </w:num>
  <w:num w:numId="8" w16cid:durableId="57634371">
    <w:abstractNumId w:val="2"/>
  </w:num>
  <w:num w:numId="9" w16cid:durableId="785007005">
    <w:abstractNumId w:val="1"/>
  </w:num>
  <w:num w:numId="10" w16cid:durableId="425854598">
    <w:abstractNumId w:val="0"/>
  </w:num>
  <w:num w:numId="11" w16cid:durableId="991326246">
    <w:abstractNumId w:val="28"/>
  </w:num>
  <w:num w:numId="12" w16cid:durableId="476995652">
    <w:abstractNumId w:val="24"/>
  </w:num>
  <w:num w:numId="13" w16cid:durableId="1872300816">
    <w:abstractNumId w:val="23"/>
  </w:num>
  <w:num w:numId="14" w16cid:durableId="119344673">
    <w:abstractNumId w:val="9"/>
  </w:num>
  <w:num w:numId="15" w16cid:durableId="1503886090">
    <w:abstractNumId w:val="7"/>
  </w:num>
  <w:num w:numId="16" w16cid:durableId="1468089330">
    <w:abstractNumId w:val="6"/>
  </w:num>
  <w:num w:numId="17" w16cid:durableId="1459180103">
    <w:abstractNumId w:val="5"/>
  </w:num>
  <w:num w:numId="18" w16cid:durableId="1899634868">
    <w:abstractNumId w:val="4"/>
  </w:num>
  <w:num w:numId="19" w16cid:durableId="1149590258">
    <w:abstractNumId w:val="8"/>
  </w:num>
  <w:num w:numId="20" w16cid:durableId="757756134">
    <w:abstractNumId w:val="3"/>
  </w:num>
  <w:num w:numId="21" w16cid:durableId="302128287">
    <w:abstractNumId w:val="18"/>
  </w:num>
  <w:num w:numId="22" w16cid:durableId="1005979705">
    <w:abstractNumId w:val="31"/>
  </w:num>
  <w:num w:numId="23" w16cid:durableId="1268541536">
    <w:abstractNumId w:val="26"/>
  </w:num>
  <w:num w:numId="24" w16cid:durableId="1286691731">
    <w:abstractNumId w:val="30"/>
  </w:num>
  <w:num w:numId="25" w16cid:durableId="2025589187">
    <w:abstractNumId w:val="17"/>
  </w:num>
  <w:num w:numId="26" w16cid:durableId="1487017627">
    <w:abstractNumId w:val="13"/>
  </w:num>
  <w:num w:numId="27" w16cid:durableId="92437924">
    <w:abstractNumId w:val="15"/>
  </w:num>
  <w:num w:numId="28" w16cid:durableId="1088574899">
    <w:abstractNumId w:val="27"/>
  </w:num>
  <w:num w:numId="29" w16cid:durableId="1474714352">
    <w:abstractNumId w:val="33"/>
  </w:num>
  <w:num w:numId="30" w16cid:durableId="1457141264">
    <w:abstractNumId w:val="22"/>
  </w:num>
  <w:num w:numId="31" w16cid:durableId="168719363">
    <w:abstractNumId w:val="12"/>
  </w:num>
  <w:num w:numId="32" w16cid:durableId="2073112460">
    <w:abstractNumId w:val="25"/>
  </w:num>
  <w:num w:numId="33" w16cid:durableId="35010678">
    <w:abstractNumId w:val="16"/>
  </w:num>
  <w:num w:numId="34" w16cid:durableId="724641336">
    <w:abstractNumId w:val="20"/>
  </w:num>
  <w:num w:numId="35" w16cid:durableId="1275206352">
    <w:abstractNumId w:val="32"/>
  </w:num>
  <w:num w:numId="36" w16cid:durableId="1707751012">
    <w:abstractNumId w:val="11"/>
  </w:num>
  <w:num w:numId="38">
    <w:abstractNumId w:val="36"/>
  </w:num>
  <w:num w:numId="39">
    <w:abstractNumId w:val="36"/>
  </w:num>
  <w:num w:numId="40">
    <w:abstractNumId w:val="36"/>
  </w:num>
  <w:num w:numId="41">
    <w:abstractNumId w:val="36"/>
  </w:num>
  <w:num w:numId="42">
    <w:abstractNumId w:val="36"/>
  </w:num>
  <w:num w:numId="43">
    <w:abstractNumId w:val="36"/>
  </w:num>
  <w:num w:numId="44">
    <w:abstractNumId w:val="36"/>
  </w:num>
  <w:num w:numId="45">
    <w:abstractNumId w:val="36"/>
  </w:num>
  <w:num w:numId="46">
    <w:abstractNumId w:val="36"/>
  </w:num>
  <w:num w:numId="47">
    <w:abstractNumId w:val="36"/>
  </w:num>
  <w:num w:numId="48">
    <w:abstractNumId w:val="36"/>
  </w:num>
  <w:num w:numId="49">
    <w:abstractNumId w:val="36"/>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36"/>
  </w:num>
  <w:num w:numId="59">
    <w:abstractNumId w:val="36"/>
  </w:num>
  <w:num w:numId="60">
    <w:abstractNumId w:val="36"/>
  </w:num>
  <w:num w:numId="61">
    <w:abstractNumId w:val="36"/>
  </w:num>
  <w:num w:numId="37" w16cid:durableId="7640331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565D9"/>
    <w:rsid w:val="00070988"/>
    <w:rsid w:val="00072C17"/>
    <w:rsid w:val="00084C42"/>
    <w:rsid w:val="00091EDB"/>
    <w:rsid w:val="000C1E0E"/>
    <w:rsid w:val="000C7C9A"/>
    <w:rsid w:val="0013447F"/>
    <w:rsid w:val="00134DF9"/>
    <w:rsid w:val="00145747"/>
    <w:rsid w:val="00147924"/>
    <w:rsid w:val="0015074B"/>
    <w:rsid w:val="00153708"/>
    <w:rsid w:val="00176535"/>
    <w:rsid w:val="001C51FC"/>
    <w:rsid w:val="001C5D2C"/>
    <w:rsid w:val="001E5F05"/>
    <w:rsid w:val="001E7213"/>
    <w:rsid w:val="001E7509"/>
    <w:rsid w:val="001F2352"/>
    <w:rsid w:val="001F3880"/>
    <w:rsid w:val="001F6FB5"/>
    <w:rsid w:val="00213CEE"/>
    <w:rsid w:val="002669AD"/>
    <w:rsid w:val="002C31BD"/>
    <w:rsid w:val="002F79DB"/>
    <w:rsid w:val="003014DC"/>
    <w:rsid w:val="003167CA"/>
    <w:rsid w:val="00321B37"/>
    <w:rsid w:val="00325EA3"/>
    <w:rsid w:val="0032723A"/>
    <w:rsid w:val="00345FB4"/>
    <w:rsid w:val="00356185"/>
    <w:rsid w:val="003752F8"/>
    <w:rsid w:val="00380A02"/>
    <w:rsid w:val="00397DF0"/>
    <w:rsid w:val="003B5B07"/>
    <w:rsid w:val="003D6202"/>
    <w:rsid w:val="00422E57"/>
    <w:rsid w:val="00424964"/>
    <w:rsid w:val="004327B9"/>
    <w:rsid w:val="00436775"/>
    <w:rsid w:val="0046449A"/>
    <w:rsid w:val="00483252"/>
    <w:rsid w:val="00485D72"/>
    <w:rsid w:val="00494756"/>
    <w:rsid w:val="004A1E38"/>
    <w:rsid w:val="004B19C7"/>
    <w:rsid w:val="004B21DC"/>
    <w:rsid w:val="004B2C68"/>
    <w:rsid w:val="00513AE8"/>
    <w:rsid w:val="00517B65"/>
    <w:rsid w:val="00523B6A"/>
    <w:rsid w:val="005453D4"/>
    <w:rsid w:val="00564D7A"/>
    <w:rsid w:val="0056624A"/>
    <w:rsid w:val="005726D2"/>
    <w:rsid w:val="0059055D"/>
    <w:rsid w:val="0059474F"/>
    <w:rsid w:val="00596098"/>
    <w:rsid w:val="005A5B49"/>
    <w:rsid w:val="005B6CFA"/>
    <w:rsid w:val="005C79CE"/>
    <w:rsid w:val="005D40E7"/>
    <w:rsid w:val="005E1047"/>
    <w:rsid w:val="005E77DD"/>
    <w:rsid w:val="005F5CD3"/>
    <w:rsid w:val="0061380D"/>
    <w:rsid w:val="00640591"/>
    <w:rsid w:val="00653A3B"/>
    <w:rsid w:val="00667EEB"/>
    <w:rsid w:val="00672201"/>
    <w:rsid w:val="00674E08"/>
    <w:rsid w:val="00676800"/>
    <w:rsid w:val="006925C7"/>
    <w:rsid w:val="006A2494"/>
    <w:rsid w:val="006A339F"/>
    <w:rsid w:val="006B7B76"/>
    <w:rsid w:val="006E37F5"/>
    <w:rsid w:val="00703E81"/>
    <w:rsid w:val="00743F24"/>
    <w:rsid w:val="00745924"/>
    <w:rsid w:val="007462C1"/>
    <w:rsid w:val="00755B41"/>
    <w:rsid w:val="007577B0"/>
    <w:rsid w:val="00770308"/>
    <w:rsid w:val="00787554"/>
    <w:rsid w:val="007B55FC"/>
    <w:rsid w:val="007C2C07"/>
    <w:rsid w:val="007E501E"/>
    <w:rsid w:val="007E5980"/>
    <w:rsid w:val="007E601D"/>
    <w:rsid w:val="00811C9B"/>
    <w:rsid w:val="0083170E"/>
    <w:rsid w:val="00855B78"/>
    <w:rsid w:val="00856BC2"/>
    <w:rsid w:val="00866A3B"/>
    <w:rsid w:val="00866A69"/>
    <w:rsid w:val="008849A4"/>
    <w:rsid w:val="008A74CA"/>
    <w:rsid w:val="00927ACF"/>
    <w:rsid w:val="00930B49"/>
    <w:rsid w:val="0094131F"/>
    <w:rsid w:val="009641CD"/>
    <w:rsid w:val="009709E5"/>
    <w:rsid w:val="00995BDD"/>
    <w:rsid w:val="009A0EC9"/>
    <w:rsid w:val="009E043E"/>
    <w:rsid w:val="009E19AF"/>
    <w:rsid w:val="009F2CD4"/>
    <w:rsid w:val="009F48C1"/>
    <w:rsid w:val="00A011D6"/>
    <w:rsid w:val="00A03D3B"/>
    <w:rsid w:val="00A1603D"/>
    <w:rsid w:val="00A200F0"/>
    <w:rsid w:val="00A249D9"/>
    <w:rsid w:val="00A6262E"/>
    <w:rsid w:val="00A629A4"/>
    <w:rsid w:val="00AA1091"/>
    <w:rsid w:val="00AC07F4"/>
    <w:rsid w:val="00AC6D30"/>
    <w:rsid w:val="00AE2D24"/>
    <w:rsid w:val="00B1314D"/>
    <w:rsid w:val="00B15AA7"/>
    <w:rsid w:val="00B2124E"/>
    <w:rsid w:val="00B359F5"/>
    <w:rsid w:val="00B553EE"/>
    <w:rsid w:val="00B6424A"/>
    <w:rsid w:val="00B73DE0"/>
    <w:rsid w:val="00B75FF3"/>
    <w:rsid w:val="00BA6835"/>
    <w:rsid w:val="00BB4716"/>
    <w:rsid w:val="00BB56BD"/>
    <w:rsid w:val="00BB6418"/>
    <w:rsid w:val="00BC0A87"/>
    <w:rsid w:val="00BC33F7"/>
    <w:rsid w:val="00BD2A52"/>
    <w:rsid w:val="00BD2C8E"/>
    <w:rsid w:val="00BE12DA"/>
    <w:rsid w:val="00BE1693"/>
    <w:rsid w:val="00BE3E6A"/>
    <w:rsid w:val="00BE40DE"/>
    <w:rsid w:val="00C03C0C"/>
    <w:rsid w:val="00C05E06"/>
    <w:rsid w:val="00C24F36"/>
    <w:rsid w:val="00C25BC9"/>
    <w:rsid w:val="00C40550"/>
    <w:rsid w:val="00C41B6F"/>
    <w:rsid w:val="00C62AE6"/>
    <w:rsid w:val="00C91709"/>
    <w:rsid w:val="00CA7E4A"/>
    <w:rsid w:val="00CD386D"/>
    <w:rsid w:val="00CE20F0"/>
    <w:rsid w:val="00CE407D"/>
    <w:rsid w:val="00CF6106"/>
    <w:rsid w:val="00D35D58"/>
    <w:rsid w:val="00D44988"/>
    <w:rsid w:val="00D53D31"/>
    <w:rsid w:val="00D631CF"/>
    <w:rsid w:val="00D706FA"/>
    <w:rsid w:val="00D7365C"/>
    <w:rsid w:val="00D7373D"/>
    <w:rsid w:val="00D778F4"/>
    <w:rsid w:val="00D822E3"/>
    <w:rsid w:val="00DD4BC8"/>
    <w:rsid w:val="00E05319"/>
    <w:rsid w:val="00E16F20"/>
    <w:rsid w:val="00E278AD"/>
    <w:rsid w:val="00E339B6"/>
    <w:rsid w:val="00E632F6"/>
    <w:rsid w:val="00E9502F"/>
    <w:rsid w:val="00E95952"/>
    <w:rsid w:val="00EA45D8"/>
    <w:rsid w:val="00EA530F"/>
    <w:rsid w:val="00EC4581"/>
    <w:rsid w:val="00ED3F92"/>
    <w:rsid w:val="00F12DD3"/>
    <w:rsid w:val="00F225F1"/>
    <w:rsid w:val="00F2529C"/>
    <w:rsid w:val="00F3693A"/>
    <w:rsid w:val="00F4236C"/>
    <w:rsid w:val="00F57D30"/>
    <w:rsid w:val="00F8258F"/>
    <w:rsid w:val="00F8730E"/>
    <w:rsid w:val="00F92B63"/>
    <w:rsid w:val="00F94B45"/>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CD509"/>
  <w15:chartTrackingRefBased/>
  <w15:docId w15:val="{7BA3A7E0-E7CB-436C-8857-924502A8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customStyle="1" w:styleId="TableCaption" w:type="paragraph">
    <w:name w:val="Table Caption"/>
    <w:basedOn w:val="TH"/>
    <w:link w:val="TableCaptionChar"/>
    <w:qFormat/>
    <w:rsid w:val="00BF4565"/>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NormalTok">
    <w:name w:val="NormalTok"/>
    <w:basedOn w:val="VerbatimChar"/>
    <w:rPr/>
  </w:style>
  <w:style w:type="character" w:customStyle="1" w:styleId="KeywordTok">
    <w:name w:val="KeywordTok"/>
    <w:basedOn w:val="VerbatimChar"/>
    <w:rPr>
      <w:b/>
      <w:color w:val="007020"/>
    </w:rPr>
  </w:style>
  <w:style w:customStyle="1" w:styleId="ImageCaption" w:type="paragraph">
    <w:name w:val="Image Caption"/>
    <w:basedOn w:val="TF"/>
    <w:link w:val="ImageCaptionChar"/>
    <w:qFormat/>
    <w:rsid w:val="00BF4565"/>
  </w:style>
  <w:style w:customStyle="1" w:styleId="ImageCaptionChar" w:type="character">
    <w:name w:val="Image Caption Char"/>
    <w:basedOn w:val="TFChar"/>
    <w:link w:val="ImageCaption"/>
    <w:rsid w:val="00BF456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www.onem2m.org/images/files/oneM2M-Drafting-Rules.pdf" TargetMode="External"/><Relationship Id="rId13" Type="http://schemas.openxmlformats.org/officeDocument/2006/relationships/hyperlink" Target="./#6224-onem2m-specific-coap-options" TargetMode="External"/><Relationship Id="rId14" Type="http://schemas.openxmlformats.org/officeDocument/2006/relationships/hyperlink" Target="./#623-payload" TargetMode="External"/><Relationship Id="rId15" Type="http://schemas.openxmlformats.org/officeDocument/2006/relationships/hyperlink" Target="./#6223-uri-options" TargetMode="External"/><Relationship Id="rId16" Type="http://schemas.openxmlformats.org/officeDocument/2006/relationships/hyperlink" Target="./#63-accessing-resources-in-cses" TargetMode="External"/><Relationship Id="rId17" Type="http://schemas.openxmlformats.org/officeDocument/2006/relationships/hyperlink" Target="./#624-response-codes-mapping" TargetMode="External"/><Relationship Id="rId18" Type="http://schemas.openxmlformats.org/officeDocument/2006/relationships/hyperlink" Target="./#66-use-of-the-coap-fetch-method" TargetMode="External"/><Relationship Id="rId19" Type="http://schemas.openxmlformats.org/officeDocument/2006/relationships/hyperlink" Target="./#65-usage-of-block-wise-transfers" TargetMode="External"/><Relationship Id="rId20" Type="http://schemas.openxmlformats.org/officeDocument/2006/relationships/hyperlink" Target="./#622-configuration-of-token-and-options" TargetMode="External"/><Relationship Id="rId21" Type="http://schemas.openxmlformats.org/officeDocument/2006/relationships/hyperlink" Target="./#621-header" TargetMode="External"/><Relationship Id="rId22" Type="http://schemas.openxmlformats.org/officeDocument/2006/relationships/hyperlink" Target="./#631-blocking-case" TargetMode="External"/><Relationship Id="rId23" Type="http://schemas.openxmlformats.org/officeDocument/2006/relationships/image" Target="media/image2.png"/><Relationship Id="rId24" Type="http://schemas.openxmlformats.org/officeDocument/2006/relationships/image" Target="media/image3.png"/><Relationship Id="rId25" Type="http://schemas.openxmlformats.org/officeDocument/2006/relationships/hyperlink" Target="./#632-non-blocking-asynchronous-case" TargetMode="External"/><Relationship Id="rId26" Type="http://schemas.openxmlformats.org/officeDocument/2006/relationships/hyperlink" Target="./#633-non-blocking-synchronous-case" TargetMode="External"/><Relationship Id="rId27" Type="http://schemas.openxmlformats.org/officeDocument/2006/relationships/hyperlink" Target="./#6222-content-format-negotiation-options" TargetMode="External"/><Relationship Id="rId28" Type="http://schemas.openxmlformats.org/officeDocument/2006/relationships/image" Target="media/image4.png"/><Relationship Id="rId29" Type="http://schemas.openxmlformats.org/officeDocument/2006/relationships/image" Target="media/image5.png"/><Relationship Id="rId30"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35</TotalTime>
  <Pages>3</Pages>
  <Words>338</Words>
  <Characters>1928</Characters>
  <Application>Microsoft Office Word</Application>
  <DocSecurity>0</DocSecurity>
  <Lines>16</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ETS Sophia Antipolis</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Miguel Angel Reina Ortega</cp:lastModifiedBy>
  <cp:revision>9</cp:revision>
  <cp:lastPrinted>2010-05-07T15:32:00Z</cp:lastPrinted>
  <dcterms:created xsi:type="dcterms:W3CDTF">2025-11-08T18:28:00Z</dcterms:created>
  <dcterms:modified xsi:type="dcterms:W3CDTF">2026-06-07T11:49:00Z</dcterms:modified>
</cp:coreProperties>
</file>