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media/rId29.png" ContentType="image/png"/>
  <Override PartName="/word/media/rId20.png" ContentType="image/png"/>
  <Override PartName="/word/media/image1.png" ContentType="image/png"/>
  <Override PartName="/word/media/image2.png" ContentType="image/png"/>
  <Override PartName="/word/media/image4.png" ContentType="image/png"/>
  <Override PartName="/word/media/image3.png" ContentType="image/png"/>
  <Override PartName="/word/media/image5.png" ContentType="image/png"/>
  <Override PartName="/word/media/image6.emf" ContentType="image/x-emf"/>
  <Override PartName="/word/media/image7.png" ContentType="image/png"/>
  <Override PartName="/word/media/image8.emf" ContentType="image/x-emf"/>
  <Override PartName="/word/media/image10.emf" ContentType="image/x-emf"/>
  <Override PartName="/word/media/image9.emf" ContentType="image/x-emf"/>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Normal"/>
      </w:pPr>
      <w:r>
        <w:drawing>
          <wp:inline>
            <wp:extent cx="4876800" cy="3327400"/>
            <wp:effectExtent b="0" l="0" r="0" t="0"/>
            <wp:docPr descr="" title="" id="21" name="Picture"/>
            <a:graphic>
              <a:graphicData uri="http://schemas.openxmlformats.org/drawingml/2006/picture">
                <pic:pic>
                  <pic:nvPicPr>
                    <pic:cNvPr descr="./media/logo.png" id="22" name="Picture"/>
                    <pic:cNvPicPr>
                      <a:picLocks noChangeArrowheads="1" noChangeAspect="1"/>
                    </pic:cNvPicPr>
                  </pic:nvPicPr>
                  <pic:blipFill>
                    <a:blip r:embed="rId20"/>
                    <a:stretch>
                      <a:fillRect/>
                    </a:stretch>
                  </pic:blipFill>
                  <pic:spPr bwMode="auto">
                    <a:xfrm>
                      <a:off x="0" y="0"/>
                      <a:ext cx="4876800" cy="3327400"/>
                    </a:xfrm>
                    <a:prstGeom prst="rect">
                      <a:avLst/>
                    </a:prstGeom>
                    <a:noFill/>
                    <a:ln w="9525">
                      <a:noFill/>
                      <a:headEnd/>
                      <a:tailEnd/>
                    </a:ln>
                  </pic:spPr>
                </pic:pic>
              </a:graphicData>
            </a:graphic>
          </wp:inline>
        </w:drawing>
      </w:r>
    </w:p>
    <w:tbl>
      <w:tblPr>
        <w:tblStyle w:val="Table"/>
        <w:tblW w:type="pct" w:w="4583"/>
        <w:tblLayout w:type="fixed"/>
        <w:tblLook w:firstRow="1" w:lastRow="0" w:firstColumn="0" w:lastColumn="0" w:noHBand="0" w:noVBand="0" w:val="0020"/>
      </w:tblPr>
      <w:tblGrid>
        <w:gridCol w:w="2090"/>
        <w:gridCol w:w="5170"/>
      </w:tblGrid>
      <w:tr>
        <w:trPr>
          <w:tblHeader w:val="on"/>
        </w:trPr>
        <w:tc>
          <w:tcPr>
            <w:gridSpan w:val="2"/>
          </w:tcPr>
          <w:p>
            <w:pPr>
              <w:pStyle w:val="TAH"/>
            </w:pPr>
            <w:r>
              <w:rPr>
                <w:b w:val="true"/>
              </w:rPr>
              <w:t xml:space="preserve">Work Item</w:t>
            </w:r>
          </w:p>
        </w:tc>
      </w:tr>
      <w:tr>
        <w:tc>
          <w:tcPr/>
          <w:p>
            <w:pPr>
              <w:pStyle w:val="TAL"/>
              <w:jc w:val="left"/>
            </w:pPr>
            <w:r>
              <w:t xml:space="preserve">Work Item title:</w:t>
            </w:r>
          </w:p>
        </w:tc>
        <w:tc>
          <w:tcPr/>
          <w:p>
            <w:pPr>
              <w:pStyle w:val="TAL"/>
              <w:jc w:val="left"/>
            </w:pPr>
            <w:r>
              <w:t xml:space="preserve">Edge Deployment using ETSI MEC</w:t>
            </w:r>
          </w:p>
        </w:tc>
      </w:tr>
      <w:tr>
        <w:tc>
          <w:tcPr/>
          <w:p>
            <w:pPr>
              <w:pStyle w:val="TAL"/>
              <w:jc w:val="left"/>
            </w:pPr>
            <w:r>
              <w:t xml:space="preserve">Document Number:</w:t>
            </w:r>
          </w:p>
        </w:tc>
        <w:tc>
          <w:tcPr/>
          <w:p>
            <w:pPr>
              <w:pStyle w:val="TAL"/>
              <w:jc w:val="left"/>
            </w:pPr>
            <w:r>
              <w:t xml:space="preserve">WI-0120</w:t>
            </w:r>
          </w:p>
        </w:tc>
      </w:tr>
      <w:tr>
        <w:tc>
          <w:tcPr/>
          <w:p>
            <w:pPr>
              <w:pStyle w:val="TAL"/>
              <w:jc w:val="left"/>
            </w:pPr>
            <w:r>
              <w:t xml:space="preserve">Date:</w:t>
            </w:r>
          </w:p>
        </w:tc>
        <w:tc>
          <w:tcPr/>
          <w:p>
            <w:pPr>
              <w:pStyle w:val="TAL"/>
              <w:jc w:val="left"/>
            </w:pPr>
            <w:r>
              <w:t xml:space="preserve">2024-04-24</w:t>
            </w:r>
          </w:p>
        </w:tc>
      </w:tr>
      <w:tr>
        <w:tc>
          <w:tcPr/>
          <w:p>
            <w:pPr>
              <w:pStyle w:val="TAL"/>
              <w:jc w:val="left"/>
            </w:pPr>
            <w:r>
              <w:t xml:space="preserve">Supporting Members</w:t>
            </w:r>
            <w:r>
              <w:t xml:space="preserve"> </w:t>
            </w:r>
            <w:r>
              <w:t xml:space="preserve">or Partner type 2:</w:t>
            </w:r>
          </w:p>
        </w:tc>
        <w:tc>
          <w:tcPr/>
          <w:p>
            <w:pPr>
              <w:pStyle w:val="TAL"/>
              <w:jc w:val="left"/>
            </w:pPr>
            <w:r>
              <w:t xml:space="preserve">Exacta GSS, Sejong University, SBS, FSCOM SARL</w:t>
            </w:r>
          </w:p>
        </w:tc>
      </w:tr>
      <w:tr>
        <w:tc>
          <w:tcPr>
            <w:gridSpan w:val="2"/>
          </w:tcPr>
          <w:p>
            <w:pPr>
              <w:pStyle w:val="TAL"/>
              <w:jc w:val="left"/>
            </w:pPr>
            <w:r>
              <w:t xml:space="preserve">Abstract: |This work items aims to develop interworking</w:t>
            </w:r>
            <w:r>
              <w:t xml:space="preserve"> </w:t>
            </w:r>
            <w:r>
              <w:t xml:space="preserve">|between oneM2M Service Layer and ETSI MEC.</w:t>
            </w:r>
          </w:p>
        </w:tc>
      </w:tr>
    </w:tbl>
    <w:p>
      <w:pPr>
        <w:spacing w:before="0" w:after="0"/>
      </w:pPr>
    </w:p>
    <w:p>
      <w:pPr>
        <w:pStyle w:val="BlockText"/>
      </w:pPr>
      <w:r>
        <w:rPr>
          <w:b/>
          <w:bCs/>
        </w:rPr>
        <w:t xml:space="preserve">oneM2M Copyright statement</w:t>
      </w:r>
      <w:r>
        <w:br/>
      </w:r>
      <w:r>
        <w:t xml:space="preserve">No part may be reproduced except as authorized by written permission.</w:t>
      </w:r>
      <w:r>
        <w:br/>
      </w:r>
      <w:r>
        <w:t xml:space="preserve">The copyright and the foregoing restriction extend to reproduction in all media.</w:t>
      </w:r>
      <w:r>
        <w:br/>
      </w:r>
      <w:r>
        <w:t xml:space="preserve">All rights reserved.</w:t>
      </w:r>
    </w:p>
    <w:bookmarkStart w:id="23" w:name="title-acronym"/>
    <w:p>
      <w:pPr>
        <w:pStyle w:val="Heading1"/>
      </w:pPr>
      <w:r>
        <w:t>1</w:t>
        <w:tab/>
        <w:t xml:space="preserve">Title (Acronym)</w:t>
      </w:r>
    </w:p>
    <w:p>
      <w:pPr>
        <w:pStyle w:val="Normal"/>
      </w:pPr>
      <w:r>
        <w:t xml:space="preserve">Edge Deployment using ETSI MEC</w:t>
      </w:r>
    </w:p>
    <w:bookmarkEnd w:id="23"/>
    <w:bookmarkStart w:id="25" w:name="justification"/>
    <w:p>
      <w:pPr>
        <w:pStyle w:val="Heading1"/>
      </w:pPr>
      <w:r>
        <w:t>2</w:t>
        <w:tab/>
        <w:t xml:space="preserve">Justification</w:t>
      </w:r>
    </w:p>
    <w:p>
      <w:pPr>
        <w:pStyle w:val="Normal"/>
      </w:pPr>
      <w:r>
        <w:t xml:space="preserve">Edge computing, an evolution of cloud computing, moves application and data hosting closer to users, improving latency and bandwidth efficiency, which are crucial for meeting the demanding Key Performance Indicators (KPIs) of 5G networks and other use cases. Beyond technical benefits, edge computing is transforming telecommunications into versatile service platforms for industries and specific customer segments.</w:t>
      </w:r>
    </w:p>
    <w:p>
      <w:pPr>
        <w:pStyle w:val="Normal"/>
      </w:pPr>
      <w:r>
        <w:t>IoT technology connects various devices to the internet, allowing them to communicate without human intervention. Originally used for user</w:t>
      </w:r>
      <w:r>
        <w:noBreakHyphen/>
      </w:r>
      <w:r>
        <w:t>oriented services in smart homes, IoT is now pervasive across various fields such as smart cities, factories, agriculture, and daily life. It has become an infrastructure technology for core technologies like artificial intelligence, cloud computing, blockchain, and edge computing, driving the fourth industrial revolution. IoT enables more accurate data collection for real</w:t>
      </w:r>
      <w:r>
        <w:noBreakHyphen/>
      </w:r>
      <w:r>
        <w:t>time operations in smart factories and high</w:t>
      </w:r>
      <w:r>
        <w:noBreakHyphen/>
      </w:r>
      <w:r>
        <w:t>speed communication for services like autonomous vehicles.</w:t>
      </w:r>
    </w:p>
    <w:p>
      <w:pPr>
        <w:pStyle w:val="Normal"/>
      </w:pPr>
      <w:r>
        <w:t xml:space="preserve">In the June 2023 ETSI White Paper No. #59,</w:t>
      </w:r>
      <w:r>
        <w:t xml:space="preserve"> </w:t>
      </w:r>
      <w:hyperlink r:id="rId24">
        <w:r>
          <w:rPr>
            <w:rStyle w:val="Hyperlink"/>
          </w:rPr>
          <w:t xml:space="preserve">https://www.etsi.org/images/files/ETSIWhitePapers/ETSI-WP59-Enabling-Multi-access-Edge-Computing-in-iot.pdf</w:t>
        </w:r>
      </w:hyperlink>
      <w:r>
        <w:t xml:space="preserve">, several options for deploying ETSI MEC and oneM2M are presented.</w:t>
      </w:r>
    </w:p>
    <w:bookmarkEnd w:id="25"/>
    <w:bookmarkStart w:id="26" w:name="intended-output"/>
    <w:p>
      <w:pPr>
        <w:pStyle w:val="Heading1"/>
      </w:pPr>
      <w:r>
        <w:t>3</w:t>
        <w:tab/>
        <w:t xml:space="preserve">Intended Output</w:t>
      </w:r>
    </w:p>
    <w:p>
      <w:pPr>
        <w:pStyle w:val="Normal"/>
      </w:pPr>
      <w:r>
        <w:rPr>
          <w:b/>
          <w:bCs/>
        </w:rPr>
        <w:t xml:space="preserve">Tick all the appropriate cases</w:t>
      </w:r>
    </w:p>
    <w:tbl>
      <w:tblPr>
        <w:tblStyle w:val="Table"/>
        <w:tblW w:type="auto" w:w="0"/>
        <w:tblLook w:firstRow="1" w:lastRow="0" w:firstColumn="0" w:lastColumn="0" w:noHBand="0" w:noVBand="0" w:val="0020"/>
      </w:tblPr>
      <w:tblGrid>
        <w:gridCol w:w="3960"/>
        <w:gridCol w:w="3960"/>
      </w:tblGrid>
      <w:tr>
        <w:trPr>
          <w:tblHeader w:val="on"/>
        </w:trPr>
        <w:tc>
          <w:tcPr/>
          <w:p>
            <w:pPr>
              <w:pStyle w:val="TAH"/>
            </w:pPr>
            <w:r>
              <w:rPr>
                <w:b w:val="true"/>
              </w:rPr>
              <w:t xml:space="preserve">Check</w:t>
            </w:r>
          </w:p>
        </w:tc>
        <w:tc>
          <w:tcPr/>
          <w:p>
            <w:pPr>
              <w:pStyle w:val="TAH"/>
            </w:pPr>
            <w:r>
              <w:rPr>
                <w:b w:val="true"/>
              </w:rPr>
              <w:t xml:space="preserve">Case</w:t>
            </w:r>
          </w:p>
        </w:tc>
      </w:tr>
      <w:tr>
        <w:tc>
          <w:tcPr/>
          <w:p>
            <w:pPr>
              <w:pStyle w:val="TAC"/>
            </w:pPr>
            <w:r>
              <w:t xml:space="preserve">X</w:t>
            </w:r>
          </w:p>
        </w:tc>
        <w:tc>
          <w:tcPr/>
          <w:p>
            <w:pPr>
              <w:pStyle w:val="TAC"/>
            </w:pPr>
            <w:r>
              <w:t xml:space="preserve">Change request(s) to existing Technical Specification(s)</w:t>
            </w:r>
          </w:p>
        </w:tc>
      </w:tr>
      <w:tr>
        <w:tc>
          <w:tcPr/>
          <w:p>
            <w:pPr>
              <w:pStyle w:val="TAC"/>
            </w:pPr>
          </w:p>
        </w:tc>
        <w:tc>
          <w:tcPr/>
          <w:p>
            <w:pPr>
              <w:pStyle w:val="TAC"/>
            </w:pPr>
            <w:r>
              <w:t xml:space="preserve">Change request(s) to existing Technical Reports(s)</w:t>
            </w:r>
          </w:p>
        </w:tc>
      </w:tr>
      <w:tr>
        <w:tc>
          <w:tcPr/>
          <w:p>
            <w:pPr>
              <w:pStyle w:val="TAC"/>
            </w:pPr>
            <w:r>
              <w:t xml:space="preserve">X</w:t>
            </w:r>
          </w:p>
        </w:tc>
        <w:tc>
          <w:tcPr/>
          <w:p>
            <w:pPr>
              <w:pStyle w:val="TAC"/>
            </w:pPr>
            <w:r>
              <w:t xml:space="preserve">New Normative Technical Specifications(s)</w:t>
            </w:r>
          </w:p>
        </w:tc>
      </w:tr>
      <w:tr>
        <w:tc>
          <w:tcPr/>
          <w:p>
            <w:pPr>
              <w:pStyle w:val="TAC"/>
            </w:pPr>
          </w:p>
        </w:tc>
        <w:tc>
          <w:tcPr/>
          <w:p>
            <w:pPr>
              <w:pStyle w:val="TAC"/>
            </w:pPr>
            <w:r>
              <w:t xml:space="preserve">New Permanent Technical Reports(s)</w:t>
            </w:r>
          </w:p>
        </w:tc>
      </w:tr>
      <w:tr>
        <w:tc>
          <w:tcPr/>
          <w:p>
            <w:pPr>
              <w:pStyle w:val="TAC"/>
            </w:pPr>
            <w:r>
              <w:t xml:space="preserve">X</w:t>
            </w:r>
          </w:p>
        </w:tc>
        <w:tc>
          <w:tcPr/>
          <w:p>
            <w:pPr>
              <w:pStyle w:val="TAC"/>
            </w:pPr>
            <w:r>
              <w:t xml:space="preserve">New Temporary Technical Reports(s)</w:t>
            </w:r>
          </w:p>
        </w:tc>
      </w:tr>
    </w:tbl>
    <w:p>
      <w:pPr>
        <w:spacing w:before="0" w:after="0"/>
      </w:pPr>
    </w:p>
    <w:bookmarkEnd w:id="26"/>
    <w:bookmarkStart w:id="28" w:name="impact"/>
    <w:p>
      <w:pPr>
        <w:pStyle w:val="Heading1"/>
      </w:pPr>
      <w:r>
        <w:t>4</w:t>
        <w:tab/>
        <w:t xml:space="preserve">Impact</w:t>
      </w:r>
    </w:p>
    <w:bookmarkStart w:id="27" w:name="onem2m-work-items"/>
    <w:p>
      <w:pPr>
        <w:pStyle w:val="Heading2"/>
      </w:pPr>
      <w:r>
        <w:t>4.1</w:t>
        <w:tab/>
        <w:t xml:space="preserve">oneM2M Work Items</w:t>
      </w:r>
    </w:p>
    <w:p>
      <w:pPr>
        <w:pStyle w:val="Normal"/>
      </w:pPr>
      <w:r>
        <w:t xml:space="preserve">None</w:t>
      </w:r>
    </w:p>
    <w:bookmarkEnd w:id="27"/>
    <w:bookmarkEnd w:id="28"/>
    <w:bookmarkStart w:id="32" w:name="scope"/>
    <w:p>
      <w:pPr>
        <w:pStyle w:val="Heading1"/>
      </w:pPr>
      <w:r>
        <w:t>5</w:t>
        <w:tab/>
        <w:t xml:space="preserve">Scope</w:t>
      </w:r>
    </w:p>
    <w:p>
      <w:pPr>
        <w:pStyle w:val="Normal"/>
      </w:pPr>
      <w:r>
        <w:t xml:space="preserve">The scope of this work item is to enable interworking between oneM2M Service Layer and ETSI MEC. In particular, the main objective are as follows:</w:t>
      </w:r>
    </w:p>
    <w:p>
      <w:pPr>
        <w:pStyle w:val="B1"/>
        <w:numPr>
          <w:ilvl w:val="0"/>
          <w:numId w:val="1001"/>
        </w:numPr>
      </w:pPr>
      <w:r>
        <w:t xml:space="preserve">Introduce ETSI MEC and its role in a oneM2M deployment.</w:t>
      </w:r>
    </w:p>
    <w:p>
      <w:pPr>
        <w:pStyle w:val="B1"/>
        <w:numPr>
          <w:ilvl w:val="0"/>
          <w:numId w:val="1001"/>
        </w:numPr>
      </w:pPr>
      <w:r>
        <w:t xml:space="preserve">Identify what aspects of ETSI MEC API can be used from a oneM2M CSE.</w:t>
      </w:r>
    </w:p>
    <w:p>
      <w:pPr>
        <w:pStyle w:val="B1"/>
        <w:numPr>
          <w:ilvl w:val="0"/>
          <w:numId w:val="1001"/>
        </w:numPr>
      </w:pPr>
      <w:r>
        <w:t xml:space="preserve">Identify how to deploy oneM2M to take advantage of MEC features and benefits. The figure below demonstrates some deployment options that will be considered.</w:t>
      </w:r>
    </w:p>
    <w:p>
      <w:pPr>
        <w:pStyle w:val="FL"/>
      </w:pPr>
      <w:r>
        <w:drawing>
          <wp:inline>
            <wp:extent cx="6108700" cy="2713743"/>
            <wp:effectExtent b="0" l="0" r="0" t="0"/>
            <wp:docPr descr="Deployment Options for oneM2M and ETSI MEC" title="" id="30" name="Picture"/>
            <a:graphic>
              <a:graphicData uri="http://schemas.openxmlformats.org/drawingml/2006/picture">
                <pic:pic>
                  <pic:nvPicPr>
                    <pic:cNvPr descr="./media/image1.png" id="31" name="Picture"/>
                    <pic:cNvPicPr>
                      <a:picLocks noChangeArrowheads="1" noChangeAspect="1"/>
                    </pic:cNvPicPr>
                  </pic:nvPicPr>
                  <pic:blipFill>
                    <a:blip r:embed="rId29"/>
                    <a:stretch>
                      <a:fillRect/>
                    </a:stretch>
                  </pic:blipFill>
                  <pic:spPr bwMode="auto">
                    <a:xfrm>
                      <a:off x="0" y="0"/>
                      <a:ext cx="6108700" cy="2713743"/>
                    </a:xfrm>
                    <a:prstGeom prst="rect">
                      <a:avLst/>
                    </a:prstGeom>
                    <a:noFill/>
                    <a:ln w="9525">
                      <a:noFill/>
                      <a:headEnd/>
                      <a:tailEnd/>
                    </a:ln>
                  </pic:spPr>
                </pic:pic>
              </a:graphicData>
            </a:graphic>
          </wp:inline>
        </w:drawing>
      </w:r>
    </w:p>
    <w:p>
      <w:pPr>
        <w:pStyle w:val="TF"/>
      </w:pPr>
      <w:r>
        <w:t xml:space="preserve">Deployment Options for oneM2M and ETSI MEC</w:t>
      </w:r>
    </w:p>
    <w:p>
      <w:pPr>
        <w:pStyle w:val="B1"/>
        <w:numPr>
          <w:ilvl w:val="0"/>
          <w:numId w:val="1002"/>
        </w:numPr>
      </w:pPr>
      <w:r>
        <w:t>Define how to use oneM2M with ETSI MEC to implement features that enable Swarm computing as a core enabler for decentralized intelligence, where multiple oneM2M AE's/MN</w:t>
      </w:r>
      <w:r>
        <w:noBreakHyphen/>
      </w:r>
      <w:r>
        <w:t>CSE's collaborate autonomously to perform distributed tasks, adapting dynamically to topology and resource change.</w:t>
      </w:r>
    </w:p>
    <w:p>
      <w:pPr>
        <w:pStyle w:val="B1"/>
        <w:numPr>
          <w:ilvl w:val="0"/>
          <w:numId w:val="1002"/>
        </w:numPr>
      </w:pPr>
      <w:r>
        <w:t xml:space="preserve">Define how to use oneM2M with ETSI MEC to implement features that support federate learning orchestration, e.g. training privacy preserving models, deployment of machine learning models target for cloud, edge, and IoT devices</w:t>
      </w:r>
    </w:p>
    <w:bookmarkEnd w:id="32"/>
    <w:bookmarkStart w:id="33" w:name="schedule-and-impacted-specifications"/>
    <w:p>
      <w:pPr>
        <w:pStyle w:val="Heading1"/>
      </w:pPr>
      <w:r>
        <w:t>6</w:t>
        <w:tab/>
        <w:t xml:space="preserve">Schedule and impacted specifications</w:t>
      </w:r>
    </w:p>
    <w:p>
      <w:pPr>
        <w:pStyle w:val="Normal"/>
      </w:pPr>
      <w:r>
        <w:t xml:space="preserve">Provide the schedule of tasks to be performed;</w:t>
      </w:r>
    </w:p>
    <w:tbl>
      <w:tblPr>
        <w:tblStyle w:val="Table"/>
        <w:tblW w:type="pct" w:w="5000"/>
        <w:tblLayout w:type="fixed"/>
        <w:tblLook w:firstRow="1" w:lastRow="0" w:firstColumn="0" w:lastColumn="0" w:noHBand="0" w:noVBand="0" w:val="0020"/>
      </w:tblPr>
      <w:tblGrid>
        <w:gridCol w:w="792"/>
        <w:gridCol w:w="792"/>
        <w:gridCol w:w="792"/>
        <w:gridCol w:w="792"/>
        <w:gridCol w:w="792"/>
        <w:gridCol w:w="792"/>
        <w:gridCol w:w="792"/>
        <w:gridCol w:w="792"/>
        <w:gridCol w:w="792"/>
        <w:gridCol w:w="792"/>
      </w:tblGrid>
      <w:tr>
        <w:trPr>
          <w:tblHeader w:val="on"/>
        </w:trPr>
        <w:tc>
          <w:tcPr/>
          <w:p>
            <w:pPr>
              <w:pStyle w:val="TAH"/>
            </w:pPr>
            <w:r>
              <w:rPr>
                <w:b w:val="true"/>
              </w:rPr>
              <w:t xml:space="preserve">Document</w:t>
            </w:r>
            <w:r>
              <w:rPr>
                <w:b w:val="true"/>
              </w:rPr>
              <w:br/>
            </w:r>
            <w:r>
              <w:rPr>
                <w:b w:val="true"/>
              </w:rPr>
              <w:t xml:space="preserve">Type</w:t>
            </w:r>
          </w:p>
        </w:tc>
        <w:tc>
          <w:tcPr/>
          <w:p>
            <w:pPr>
              <w:pStyle w:val="TAH"/>
            </w:pPr>
            <w:r>
              <w:rPr>
                <w:b w:val="true"/>
              </w:rPr>
              <w:t xml:space="preserve">Document</w:t>
            </w:r>
            <w:r>
              <w:rPr>
                <w:b w:val="true"/>
              </w:rPr>
              <w:br/>
            </w:r>
            <w:r>
              <w:rPr>
                <w:b w:val="true"/>
              </w:rPr>
              <w:t xml:space="preserve">Number*</w:t>
            </w:r>
          </w:p>
        </w:tc>
        <w:tc>
          <w:tcPr/>
          <w:p>
            <w:pPr>
              <w:pStyle w:val="TAH"/>
            </w:pPr>
            <w:r>
              <w:rPr>
                <w:b w:val="true"/>
              </w:rPr>
              <w:t xml:space="preserve">Title</w:t>
            </w:r>
          </w:p>
        </w:tc>
        <w:tc>
          <w:tcPr/>
          <w:p>
            <w:pPr>
              <w:pStyle w:val="TAH"/>
            </w:pPr>
            <w:r>
              <w:rPr>
                <w:b w:val="true"/>
              </w:rPr>
              <w:t xml:space="preserve">Schedule (TP No.)</w:t>
            </w:r>
            <w:r>
              <w:rPr>
                <w:b w:val="true"/>
              </w:rPr>
              <w:br/>
            </w:r>
            <w:r>
              <w:rPr>
                <w:b w:val="true"/>
              </w:rPr>
              <w:t xml:space="preserve">Start</w:t>
            </w:r>
          </w:p>
        </w:tc>
        <w:tc>
          <w:tcPr/>
          <w:p>
            <w:pPr>
              <w:pStyle w:val="TAH"/>
            </w:pPr>
            <w:r>
              <w:rPr>
                <w:b w:val="true"/>
              </w:rPr>
              <w:t xml:space="preserve">Schedule (TP No.)</w:t>
            </w:r>
            <w:r>
              <w:rPr>
                <w:b w:val="true"/>
              </w:rPr>
              <w:br/>
            </w:r>
            <w:r>
              <w:rPr>
                <w:b w:val="true"/>
              </w:rPr>
              <w:t xml:space="preserve">Change Control</w:t>
            </w:r>
          </w:p>
        </w:tc>
        <w:tc>
          <w:tcPr/>
          <w:p>
            <w:pPr>
              <w:pStyle w:val="TAH"/>
            </w:pPr>
            <w:r>
              <w:rPr>
                <w:b w:val="true"/>
              </w:rPr>
              <w:t xml:space="preserve">Schedule (TP No.)</w:t>
            </w:r>
            <w:r>
              <w:rPr>
                <w:b w:val="true"/>
              </w:rPr>
              <w:br/>
            </w:r>
            <w:r>
              <w:rPr>
                <w:b w:val="true"/>
              </w:rPr>
              <w:t xml:space="preserve">Freeze</w:t>
            </w:r>
          </w:p>
        </w:tc>
        <w:tc>
          <w:tcPr/>
          <w:p>
            <w:pPr>
              <w:pStyle w:val="TAH"/>
            </w:pPr>
            <w:r>
              <w:rPr>
                <w:b w:val="true"/>
              </w:rPr>
              <w:t xml:space="preserve">Schedule (TP No.)</w:t>
            </w:r>
            <w:r>
              <w:rPr>
                <w:b w:val="true"/>
              </w:rPr>
              <w:br/>
            </w:r>
            <w:r>
              <w:rPr>
                <w:b w:val="true"/>
              </w:rPr>
              <w:t xml:space="preserve">Approval</w:t>
            </w:r>
          </w:p>
        </w:tc>
        <w:tc>
          <w:tcPr/>
          <w:p>
            <w:pPr>
              <w:pStyle w:val="TAH"/>
            </w:pPr>
            <w:r>
              <w:rPr>
                <w:b w:val="true"/>
              </w:rPr>
              <w:t xml:space="preserve">Lead WG</w:t>
            </w:r>
          </w:p>
        </w:tc>
        <w:tc>
          <w:tcPr/>
          <w:p>
            <w:pPr>
              <w:pStyle w:val="TAH"/>
            </w:pPr>
            <w:r>
              <w:rPr>
                <w:b w:val="true"/>
              </w:rPr>
              <w:t xml:space="preserve">Impacted WGs</w:t>
            </w:r>
          </w:p>
        </w:tc>
        <w:tc>
          <w:tcPr/>
          <w:p>
            <w:pPr>
              <w:pStyle w:val="TAH"/>
            </w:pPr>
            <w:r>
              <w:rPr>
                <w:b w:val="true"/>
              </w:rPr>
              <w:t xml:space="preserve">Comments</w:t>
            </w:r>
          </w:p>
        </w:tc>
      </w:tr>
      <w:tr>
        <w:tc>
          <w:tcPr/>
          <w:p>
            <w:pPr>
              <w:pStyle w:val="TAC"/>
            </w:pPr>
            <w:r>
              <w:t xml:space="preserve">TR</w:t>
            </w:r>
          </w:p>
        </w:tc>
        <w:tc>
          <w:tcPr/>
          <w:p>
            <w:pPr>
              <w:pStyle w:val="TAC"/>
            </w:pPr>
            <w:r>
              <w:t xml:space="preserve">TR-0077</w:t>
            </w:r>
          </w:p>
        </w:tc>
        <w:tc>
          <w:tcPr/>
          <w:p>
            <w:pPr>
              <w:pStyle w:val="TAC"/>
            </w:pPr>
            <w:r>
              <w:t xml:space="preserve">oneM2M and MEC integration scenario and mechanisms</w:t>
            </w:r>
          </w:p>
        </w:tc>
        <w:tc>
          <w:tcPr/>
          <w:p>
            <w:pPr>
              <w:pStyle w:val="TAC"/>
            </w:pPr>
            <w:r>
              <w:t xml:space="preserve">TP#66</w:t>
            </w:r>
          </w:p>
        </w:tc>
        <w:tc>
          <w:tcPr/>
          <w:p>
            <w:pPr>
              <w:pStyle w:val="TAC"/>
            </w:pPr>
            <w:r>
              <w:t xml:space="preserve">75</w:t>
            </w:r>
          </w:p>
        </w:tc>
        <w:tc>
          <w:tcPr/>
          <w:p>
            <w:pPr>
              <w:pStyle w:val="TAC"/>
            </w:pPr>
            <w:r>
              <w:t xml:space="preserve">76</w:t>
            </w:r>
          </w:p>
        </w:tc>
        <w:tc>
          <w:tcPr/>
          <w:p>
            <w:pPr>
              <w:pStyle w:val="TAC"/>
            </w:pPr>
            <w:r>
              <w:t xml:space="preserve">77</w:t>
            </w:r>
          </w:p>
        </w:tc>
        <w:tc>
          <w:tcPr/>
          <w:p>
            <w:pPr>
              <w:pStyle w:val="TAC"/>
            </w:pPr>
            <w:r>
              <w:t xml:space="preserve">WG2</w:t>
            </w:r>
          </w:p>
        </w:tc>
        <w:tc>
          <w:tcPr/>
          <w:p>
            <w:pPr>
              <w:pStyle w:val="TAC"/>
            </w:pPr>
          </w:p>
        </w:tc>
        <w:tc>
          <w:tcPr/>
          <w:p>
            <w:pPr>
              <w:pStyle w:val="TAC"/>
            </w:pPr>
          </w:p>
        </w:tc>
      </w:tr>
      <w:tr>
        <w:tc>
          <w:tcPr/>
          <w:p>
            <w:pPr>
              <w:pStyle w:val="TAC"/>
            </w:pPr>
            <w:r>
              <w:t xml:space="preserve">TS</w:t>
            </w:r>
          </w:p>
        </w:tc>
        <w:tc>
          <w:tcPr/>
          <w:p>
            <w:pPr>
              <w:pStyle w:val="TAC"/>
            </w:pPr>
            <w:r>
              <w:t xml:space="preserve">TS-0042</w:t>
            </w:r>
          </w:p>
        </w:tc>
        <w:tc>
          <w:tcPr/>
          <w:p>
            <w:pPr>
              <w:pStyle w:val="TAC"/>
            </w:pPr>
            <w:r>
              <w:t xml:space="preserve">oneM2M and MEC interworking and deployments</w:t>
            </w:r>
          </w:p>
        </w:tc>
        <w:tc>
          <w:tcPr/>
          <w:p>
            <w:pPr>
              <w:pStyle w:val="TAC"/>
            </w:pPr>
            <w:r>
              <w:t xml:space="preserve">TP#66</w:t>
            </w:r>
          </w:p>
        </w:tc>
        <w:tc>
          <w:tcPr/>
          <w:p>
            <w:pPr>
              <w:pStyle w:val="TAC"/>
            </w:pPr>
            <w:r>
              <w:t xml:space="preserve">75</w:t>
            </w:r>
          </w:p>
        </w:tc>
        <w:tc>
          <w:tcPr/>
          <w:p>
            <w:pPr>
              <w:pStyle w:val="TAC"/>
            </w:pPr>
            <w:r>
              <w:t xml:space="preserve">76</w:t>
            </w:r>
          </w:p>
        </w:tc>
        <w:tc>
          <w:tcPr/>
          <w:p>
            <w:pPr>
              <w:pStyle w:val="TAC"/>
            </w:pPr>
            <w:r>
              <w:t xml:space="preserve">77</w:t>
            </w:r>
          </w:p>
        </w:tc>
        <w:tc>
          <w:tcPr/>
          <w:p>
            <w:pPr>
              <w:pStyle w:val="TAC"/>
            </w:pPr>
            <w:r>
              <w:t xml:space="preserve">WG2</w:t>
            </w:r>
          </w:p>
        </w:tc>
        <w:tc>
          <w:tcPr/>
          <w:p>
            <w:pPr>
              <w:pStyle w:val="TAC"/>
            </w:pPr>
          </w:p>
        </w:tc>
        <w:tc>
          <w:tcPr/>
          <w:p>
            <w:pPr>
              <w:pStyle w:val="TAC"/>
            </w:pPr>
          </w:p>
        </w:tc>
      </w:tr>
      <w:tr>
        <w:tc>
          <w:tcPr/>
          <w:p>
            <w:pPr>
              <w:pStyle w:val="TAC"/>
            </w:pPr>
            <w:r>
              <w:t xml:space="preserve">TR</w:t>
            </w:r>
          </w:p>
        </w:tc>
        <w:tc>
          <w:tcPr/>
          <w:p>
            <w:pPr>
              <w:pStyle w:val="TAC"/>
            </w:pPr>
            <w:r>
              <w:t xml:space="preserve">TR-0078</w:t>
            </w:r>
          </w:p>
        </w:tc>
        <w:tc>
          <w:tcPr/>
          <w:p>
            <w:pPr>
              <w:pStyle w:val="TAC"/>
            </w:pPr>
            <w:r>
              <w:t xml:space="preserve">Developer Guide: oneM2M and MEC deployment</w:t>
            </w:r>
          </w:p>
        </w:tc>
        <w:tc>
          <w:tcPr/>
          <w:p>
            <w:pPr>
              <w:pStyle w:val="TAC"/>
            </w:pPr>
            <w:r>
              <w:t xml:space="preserve">TP#68</w:t>
            </w:r>
          </w:p>
        </w:tc>
        <w:tc>
          <w:tcPr/>
          <w:p>
            <w:pPr>
              <w:pStyle w:val="TAC"/>
            </w:pPr>
            <w:r>
              <w:t xml:space="preserve">75</w:t>
            </w:r>
          </w:p>
        </w:tc>
        <w:tc>
          <w:tcPr/>
          <w:p>
            <w:pPr>
              <w:pStyle w:val="TAC"/>
            </w:pPr>
            <w:r>
              <w:t xml:space="preserve">76</w:t>
            </w:r>
          </w:p>
        </w:tc>
        <w:tc>
          <w:tcPr/>
          <w:p>
            <w:pPr>
              <w:pStyle w:val="TAC"/>
            </w:pPr>
            <w:r>
              <w:t xml:space="preserve">77</w:t>
            </w:r>
          </w:p>
        </w:tc>
        <w:tc>
          <w:tcPr/>
          <w:p>
            <w:pPr>
              <w:pStyle w:val="TAC"/>
            </w:pPr>
            <w:r>
              <w:t xml:space="preserve">WG4</w:t>
            </w:r>
          </w:p>
        </w:tc>
        <w:tc>
          <w:tcPr/>
          <w:p>
            <w:pPr>
              <w:pStyle w:val="TAC"/>
            </w:pPr>
          </w:p>
        </w:tc>
        <w:tc>
          <w:tcPr/>
          <w:p>
            <w:pPr>
              <w:pStyle w:val="TAC"/>
            </w:pPr>
          </w:p>
        </w:tc>
      </w:tr>
      <w:tr>
        <w:tc>
          <w:tcPr/>
          <w:p>
            <w:pPr>
              <w:pStyle w:val="TAC"/>
            </w:pPr>
            <w:r>
              <w:t xml:space="preserve">TR</w:t>
            </w:r>
          </w:p>
        </w:tc>
        <w:tc>
          <w:tcPr/>
          <w:p>
            <w:pPr>
              <w:pStyle w:val="TAC"/>
            </w:pPr>
            <w:r>
              <w:t xml:space="preserve">TR-0080</w:t>
            </w:r>
          </w:p>
        </w:tc>
        <w:tc>
          <w:tcPr/>
          <w:p>
            <w:pPr>
              <w:pStyle w:val="TAC"/>
            </w:pPr>
            <w:r>
              <w:t xml:space="preserve">Features for oneM2M and MEC deployment scenarios</w:t>
            </w:r>
          </w:p>
        </w:tc>
        <w:tc>
          <w:tcPr/>
          <w:p>
            <w:pPr>
              <w:pStyle w:val="TAC"/>
            </w:pPr>
            <w:r>
              <w:t xml:space="preserve">TP#70</w:t>
            </w:r>
          </w:p>
        </w:tc>
        <w:tc>
          <w:tcPr/>
          <w:p>
            <w:pPr>
              <w:pStyle w:val="TAC"/>
            </w:pPr>
            <w:r>
              <w:t xml:space="preserve">71</w:t>
            </w:r>
          </w:p>
        </w:tc>
        <w:tc>
          <w:tcPr/>
          <w:p>
            <w:pPr>
              <w:pStyle w:val="TAC"/>
            </w:pPr>
            <w:r>
              <w:t xml:space="preserve">71</w:t>
            </w:r>
          </w:p>
        </w:tc>
        <w:tc>
          <w:tcPr/>
          <w:p>
            <w:pPr>
              <w:pStyle w:val="TAC"/>
            </w:pPr>
            <w:r>
              <w:t xml:space="preserve">71</w:t>
            </w:r>
          </w:p>
        </w:tc>
        <w:tc>
          <w:tcPr/>
          <w:p>
            <w:pPr>
              <w:pStyle w:val="TAC"/>
            </w:pPr>
            <w:r>
              <w:t xml:space="preserve">WG2</w:t>
            </w:r>
          </w:p>
        </w:tc>
        <w:tc>
          <w:tcPr/>
          <w:p>
            <w:pPr>
              <w:pStyle w:val="TAC"/>
            </w:pPr>
          </w:p>
        </w:tc>
        <w:tc>
          <w:tcPr/>
          <w:p>
            <w:pPr>
              <w:pStyle w:val="TAC"/>
            </w:pPr>
          </w:p>
        </w:tc>
      </w:tr>
      <w:tr>
        <w:tc>
          <w:tcPr/>
          <w:p>
            <w:pPr>
              <w:pStyle w:val="TAC"/>
            </w:pPr>
            <w:r>
              <w:t xml:space="preserve">TS</w:t>
            </w:r>
          </w:p>
        </w:tc>
        <w:tc>
          <w:tcPr/>
          <w:p>
            <w:pPr>
              <w:pStyle w:val="TAC"/>
            </w:pPr>
            <w:r>
              <w:t xml:space="preserve">TS-00XX</w:t>
            </w:r>
          </w:p>
        </w:tc>
        <w:tc>
          <w:tcPr/>
          <w:p>
            <w:pPr>
              <w:pStyle w:val="TAC"/>
            </w:pPr>
            <w:r>
              <w:t xml:space="preserve">ETSI MEC interworking</w:t>
            </w:r>
          </w:p>
        </w:tc>
        <w:tc>
          <w:tcPr/>
          <w:p>
            <w:pPr>
              <w:pStyle w:val="TAC"/>
            </w:pPr>
            <w:r>
              <w:t xml:space="preserve">TP#72</w:t>
            </w:r>
          </w:p>
        </w:tc>
        <w:tc>
          <w:tcPr/>
          <w:p>
            <w:pPr>
              <w:pStyle w:val="TAC"/>
            </w:pPr>
            <w:r>
              <w:t xml:space="preserve">75</w:t>
            </w:r>
          </w:p>
        </w:tc>
        <w:tc>
          <w:tcPr/>
          <w:p>
            <w:pPr>
              <w:pStyle w:val="TAC"/>
            </w:pPr>
            <w:r>
              <w:t xml:space="preserve">76</w:t>
            </w:r>
          </w:p>
        </w:tc>
        <w:tc>
          <w:tcPr/>
          <w:p>
            <w:pPr>
              <w:pStyle w:val="TAC"/>
            </w:pPr>
            <w:r>
              <w:t xml:space="preserve">77</w:t>
            </w:r>
          </w:p>
        </w:tc>
        <w:tc>
          <w:tcPr/>
          <w:p>
            <w:pPr>
              <w:pStyle w:val="TAC"/>
            </w:pPr>
            <w:r>
              <w:t xml:space="preserve">WG2</w:t>
            </w:r>
          </w:p>
        </w:tc>
        <w:tc>
          <w:tcPr/>
          <w:p>
            <w:pPr>
              <w:pStyle w:val="TAC"/>
            </w:pPr>
          </w:p>
        </w:tc>
        <w:tc>
          <w:tcPr/>
          <w:p>
            <w:pPr>
              <w:pStyle w:val="TAC"/>
            </w:pPr>
          </w:p>
        </w:tc>
      </w:tr>
    </w:tbl>
    <w:p>
      <w:pPr>
        <w:spacing w:before="0" w:after="0"/>
      </w:pPr>
    </w:p>
    <w:p>
      <w:pPr>
        <w:pStyle w:val="B1"/>
        <w:numPr>
          <w:ilvl w:val="0"/>
          <w:numId w:val="1003"/>
        </w:numPr>
      </w:pPr>
      <w:r>
        <w:t xml:space="preserve">The first versions will be assigned by the secretariat (WPM Secretary)</w:t>
      </w:r>
    </w:p>
    <w:tbl>
      <w:tblPr>
        <w:tblStyle w:val="Table"/>
        <w:tblW w:type="pct" w:w="5000"/>
        <w:tblLayout w:type="fixed"/>
        <w:tblLook w:firstRow="1" w:lastRow="0" w:firstColumn="0" w:lastColumn="0" w:noHBand="0" w:noVBand="0" w:val="0020"/>
      </w:tblPr>
      <w:tblGrid>
        <w:gridCol w:w="1320"/>
        <w:gridCol w:w="1320"/>
        <w:gridCol w:w="1320"/>
        <w:gridCol w:w="1320"/>
        <w:gridCol w:w="1320"/>
        <w:gridCol w:w="1320"/>
      </w:tblGrid>
      <w:tr>
        <w:trPr>
          <w:tblHeader w:val="on"/>
        </w:trPr>
        <w:tc>
          <w:tcPr/>
          <w:p>
            <w:pPr>
              <w:pStyle w:val="TAH"/>
            </w:pPr>
            <w:r>
              <w:rPr>
                <w:b w:val="true"/>
              </w:rPr>
              <w:t xml:space="preserve">Impacted</w:t>
            </w:r>
            <w:r>
              <w:rPr>
                <w:b w:val="true"/>
              </w:rPr>
              <w:br/>
            </w:r>
            <w:r>
              <w:rPr>
                <w:b w:val="true"/>
              </w:rPr>
              <w:t xml:space="preserve">TS/TR</w:t>
            </w:r>
          </w:p>
        </w:tc>
        <w:tc>
          <w:tcPr/>
          <w:p>
            <w:pPr>
              <w:pStyle w:val="TAH"/>
            </w:pPr>
            <w:r>
              <w:rPr>
                <w:b w:val="true"/>
              </w:rPr>
              <w:t xml:space="preserve">CR number (when known)</w:t>
            </w:r>
          </w:p>
        </w:tc>
        <w:tc>
          <w:tcPr/>
          <w:p>
            <w:pPr>
              <w:pStyle w:val="TAH"/>
            </w:pPr>
            <w:r>
              <w:rPr>
                <w:b w:val="true"/>
              </w:rPr>
              <w:t xml:space="preserve">Subject of the CR</w:t>
            </w:r>
          </w:p>
        </w:tc>
        <w:tc>
          <w:tcPr/>
          <w:p>
            <w:pPr>
              <w:pStyle w:val="TAH"/>
            </w:pPr>
            <w:r>
              <w:rPr>
                <w:b w:val="true"/>
              </w:rPr>
              <w:t xml:space="preserve">Approved at plenary#</w:t>
            </w:r>
          </w:p>
        </w:tc>
        <w:tc>
          <w:tcPr/>
          <w:p>
            <w:pPr>
              <w:pStyle w:val="TAH"/>
            </w:pPr>
            <w:r>
              <w:rPr>
                <w:b w:val="true"/>
              </w:rPr>
              <w:t xml:space="preserve">Impacted WGs</w:t>
            </w:r>
          </w:p>
        </w:tc>
        <w:tc>
          <w:tcPr/>
          <w:p>
            <w:pPr>
              <w:pStyle w:val="TAH"/>
            </w:pPr>
            <w:r>
              <w:rPr>
                <w:b w:val="true"/>
              </w:rPr>
              <w:t xml:space="preserve">Comments</w:t>
            </w:r>
          </w:p>
        </w:tc>
      </w:tr>
      <w:tr>
        <w:tc>
          <w:tcPr/>
          <w:p>
            <w:pPr>
              <w:pStyle w:val="TAC"/>
            </w:pPr>
            <w:r>
              <w:t xml:space="preserve">TR</w:t>
            </w:r>
          </w:p>
        </w:tc>
        <w:tc>
          <w:tcPr/>
          <w:p>
            <w:pPr>
              <w:pStyle w:val="TAC"/>
            </w:pPr>
            <w:r>
              <w:t xml:space="preserve">TR-0001</w:t>
            </w:r>
          </w:p>
        </w:tc>
        <w:tc>
          <w:tcPr/>
          <w:p>
            <w:pPr>
              <w:pStyle w:val="TAC"/>
            </w:pPr>
            <w:r>
              <w:t xml:space="preserve">Uses Cases</w:t>
            </w:r>
          </w:p>
        </w:tc>
        <w:tc>
          <w:tcPr/>
          <w:p>
            <w:pPr>
              <w:pStyle w:val="TAC"/>
            </w:pPr>
            <w:r>
              <w:t xml:space="preserve">TP#77</w:t>
            </w:r>
          </w:p>
        </w:tc>
        <w:tc>
          <w:tcPr/>
          <w:p>
            <w:pPr>
              <w:pStyle w:val="TAC"/>
            </w:pPr>
            <w:r>
              <w:t xml:space="preserve">WG2</w:t>
            </w:r>
          </w:p>
        </w:tc>
        <w:tc>
          <w:tcPr/>
          <w:p>
            <w:pPr>
              <w:pStyle w:val="TAC"/>
            </w:pPr>
          </w:p>
        </w:tc>
      </w:tr>
      <w:tr>
        <w:tc>
          <w:tcPr/>
          <w:p>
            <w:pPr>
              <w:pStyle w:val="TAC"/>
            </w:pPr>
            <w:r>
              <w:t xml:space="preserve">TS</w:t>
            </w:r>
          </w:p>
        </w:tc>
        <w:tc>
          <w:tcPr/>
          <w:p>
            <w:pPr>
              <w:pStyle w:val="TAC"/>
            </w:pPr>
            <w:r>
              <w:t xml:space="preserve">TS-0001</w:t>
            </w:r>
          </w:p>
        </w:tc>
        <w:tc>
          <w:tcPr/>
          <w:p>
            <w:pPr>
              <w:pStyle w:val="TAC"/>
            </w:pPr>
            <w:r>
              <w:t xml:space="preserve">Functional Architecture</w:t>
            </w:r>
          </w:p>
        </w:tc>
        <w:tc>
          <w:tcPr/>
          <w:p>
            <w:pPr>
              <w:pStyle w:val="TAC"/>
            </w:pPr>
            <w:r>
              <w:t xml:space="preserve">TP#77</w:t>
            </w:r>
          </w:p>
        </w:tc>
        <w:tc>
          <w:tcPr/>
          <w:p>
            <w:pPr>
              <w:pStyle w:val="TAC"/>
            </w:pPr>
            <w:r>
              <w:t xml:space="preserve">WG2</w:t>
            </w:r>
          </w:p>
        </w:tc>
        <w:tc>
          <w:tcPr/>
          <w:p>
            <w:pPr>
              <w:pStyle w:val="TAC"/>
            </w:pPr>
          </w:p>
        </w:tc>
      </w:tr>
      <w:tr>
        <w:tc>
          <w:tcPr/>
          <w:p>
            <w:pPr>
              <w:pStyle w:val="TAC"/>
            </w:pPr>
            <w:r>
              <w:t xml:space="preserve">TS</w:t>
            </w:r>
          </w:p>
        </w:tc>
        <w:tc>
          <w:tcPr/>
          <w:p>
            <w:pPr>
              <w:pStyle w:val="TAC"/>
            </w:pPr>
            <w:r>
              <w:t xml:space="preserve">TS-0004</w:t>
            </w:r>
          </w:p>
        </w:tc>
        <w:tc>
          <w:tcPr/>
          <w:p>
            <w:pPr>
              <w:pStyle w:val="TAC"/>
            </w:pPr>
            <w:r>
              <w:t xml:space="preserve">Service Layer Core Protocol</w:t>
            </w:r>
          </w:p>
        </w:tc>
        <w:tc>
          <w:tcPr/>
          <w:p>
            <w:pPr>
              <w:pStyle w:val="TAC"/>
            </w:pPr>
            <w:r>
              <w:t xml:space="preserve">TP#77</w:t>
            </w:r>
          </w:p>
        </w:tc>
        <w:tc>
          <w:tcPr/>
          <w:p>
            <w:pPr>
              <w:pStyle w:val="TAC"/>
            </w:pPr>
            <w:r>
              <w:t xml:space="preserve">WG2</w:t>
            </w:r>
          </w:p>
        </w:tc>
        <w:tc>
          <w:tcPr/>
          <w:p>
            <w:pPr>
              <w:pStyle w:val="TAC"/>
            </w:pPr>
          </w:p>
        </w:tc>
      </w:tr>
      <w:tr>
        <w:tc>
          <w:tcPr/>
          <w:p>
            <w:pPr>
              <w:pStyle w:val="TAC"/>
            </w:pPr>
            <w:r>
              <w:t xml:space="preserve">TS</w:t>
            </w:r>
          </w:p>
        </w:tc>
        <w:tc>
          <w:tcPr/>
          <w:p>
            <w:pPr>
              <w:pStyle w:val="TAC"/>
            </w:pPr>
            <w:r>
              <w:t xml:space="preserve">TS-0018</w:t>
            </w:r>
          </w:p>
        </w:tc>
        <w:tc>
          <w:tcPr/>
          <w:p>
            <w:pPr>
              <w:pStyle w:val="TAC"/>
            </w:pPr>
            <w:r>
              <w:t xml:space="preserve">Test and conformance</w:t>
            </w:r>
          </w:p>
        </w:tc>
        <w:tc>
          <w:tcPr/>
          <w:p>
            <w:pPr>
              <w:pStyle w:val="TAC"/>
            </w:pPr>
            <w:r>
              <w:t xml:space="preserve">TP#77</w:t>
            </w:r>
          </w:p>
        </w:tc>
        <w:tc>
          <w:tcPr/>
          <w:p>
            <w:pPr>
              <w:pStyle w:val="TAC"/>
            </w:pPr>
            <w:r>
              <w:t xml:space="preserve">WG4</w:t>
            </w:r>
          </w:p>
        </w:tc>
        <w:tc>
          <w:tcPr/>
          <w:p>
            <w:pPr>
              <w:pStyle w:val="TAC"/>
            </w:pPr>
          </w:p>
        </w:tc>
      </w:tr>
      <w:tr>
        <w:tc>
          <w:tcPr/>
          <w:p>
            <w:pPr>
              <w:pStyle w:val="TAC"/>
            </w:pPr>
            <w:r>
              <w:t xml:space="preserve">TS</w:t>
            </w:r>
          </w:p>
        </w:tc>
        <w:tc>
          <w:tcPr/>
          <w:p>
            <w:pPr>
              <w:pStyle w:val="TAC"/>
            </w:pPr>
            <w:r>
              <w:t xml:space="preserve">TS-0002</w:t>
            </w:r>
          </w:p>
        </w:tc>
        <w:tc>
          <w:tcPr/>
          <w:p>
            <w:pPr>
              <w:pStyle w:val="TAC"/>
            </w:pPr>
            <w:r>
              <w:t xml:space="preserve">Requirements</w:t>
            </w:r>
          </w:p>
        </w:tc>
        <w:tc>
          <w:tcPr/>
          <w:p>
            <w:pPr>
              <w:pStyle w:val="TAC"/>
            </w:pPr>
            <w:r>
              <w:t xml:space="preserve">TP#73</w:t>
            </w:r>
          </w:p>
        </w:tc>
        <w:tc>
          <w:tcPr/>
          <w:p>
            <w:pPr>
              <w:pStyle w:val="TAC"/>
            </w:pPr>
            <w:r>
              <w:t xml:space="preserve">WG2</w:t>
            </w:r>
          </w:p>
        </w:tc>
        <w:tc>
          <w:tcPr/>
          <w:p>
            <w:pPr>
              <w:pStyle w:val="TAC"/>
            </w:pPr>
          </w:p>
        </w:tc>
      </w:tr>
    </w:tbl>
    <w:p>
      <w:pPr>
        <w:spacing w:before="0" w:after="0"/>
      </w:pPr>
    </w:p>
    <w:bookmarkEnd w:id="33"/>
    <w:bookmarkStart w:id="34" w:name="work-item-rapporteurs"/>
    <w:p>
      <w:pPr>
        <w:pStyle w:val="Heading1"/>
      </w:pPr>
      <w:r>
        <w:t>7</w:t>
        <w:tab/>
        <w:t xml:space="preserve">Work Item Rapporteur(s)</w:t>
      </w:r>
    </w:p>
    <w:p>
      <w:pPr>
        <w:pStyle w:val="Normal"/>
      </w:pPr>
      <w:r>
        <w:t xml:space="preserve">JaeSeung Song, Sejong University, jssong@sejong.ac.kr</w:t>
      </w:r>
    </w:p>
    <w:p>
      <w:pPr>
        <w:pStyle w:val="Normal"/>
      </w:pPr>
      <w:r>
        <w:t xml:space="preserve">Bob Flynn, Exacta GSS, bob.flynn@exactagss.com</w:t>
      </w:r>
    </w:p>
    <w:bookmarkEnd w:id="34"/>
    <w:bookmarkStart w:id="35" w:name="history"/>
    <w:p>
      <w:pPr>
        <w:pStyle w:val="Heading1"/>
      </w:pPr>
      <w:r>
        <w:t>8</w:t>
        <w:tab/>
        <w:t xml:space="preserve">History</w:t>
      </w:r>
    </w:p>
    <w:tbl>
      <w:tblPr>
        <w:tblStyle w:val="Table"/>
        <w:tblW w:type="pct" w:w="4943"/>
        <w:tblLayout w:type="fixed"/>
        <w:tblLook w:firstRow="1" w:lastRow="0" w:firstColumn="0" w:lastColumn="0" w:noHBand="0" w:noVBand="0" w:val="0020"/>
      </w:tblPr>
      <w:tblGrid>
        <w:gridCol w:w="728"/>
        <w:gridCol w:w="1547"/>
        <w:gridCol w:w="5553"/>
      </w:tblGrid>
      <w:tr>
        <w:trPr>
          <w:tblHeader w:val="on"/>
        </w:trPr>
        <w:tc>
          <w:tcPr>
            <w:gridSpan w:val="3"/>
          </w:tcPr>
          <w:p>
            <w:pPr>
              <w:pStyle w:val="TAH"/>
            </w:pPr>
            <w:r>
              <w:rPr>
                <w:b w:val="true"/>
              </w:rPr>
              <w:t xml:space="preserve">Document history</w:t>
            </w:r>
          </w:p>
        </w:tc>
      </w:tr>
      <w:tr>
        <w:tc>
          <w:tcPr>
            <w:vMerge w:val="restart"/>
          </w:tcPr>
          <w:p>
            <w:pPr>
              <w:pStyle w:val="TAC"/>
            </w:pPr>
            <w:r>
              <w:t xml:space="preserve">V0.0.1</w:t>
            </w:r>
          </w:p>
        </w:tc>
        <w:tc>
          <w:tcPr/>
          <w:p>
            <w:pPr>
              <w:pStyle w:val="TAL"/>
              <w:jc w:val="left"/>
            </w:pPr>
            <w:r>
              <w:t xml:space="preserve">2024-04-23</w:t>
            </w:r>
          </w:p>
        </w:tc>
        <w:tc>
          <w:tcPr/>
          <w:p>
            <w:pPr>
              <w:pStyle w:val="TAL"/>
              <w:jc w:val="left"/>
            </w:pPr>
            <w:r>
              <w:t xml:space="preserve">Initial proposal at TP#64</w:t>
            </w:r>
          </w:p>
        </w:tc>
      </w:tr>
      <w:tr>
        <w:tc>
          <w:tcPr>
            <w:gridSpan w:val="1"/>
            <w:vMerge w:val="continue"/>
          </w:tcPr>
          <w:p>
            <w:pPr/>
          </w:p>
        </w:tc>
        <w:tc>
          <w:tcPr/>
          <w:p>
            <w:pPr>
              <w:pStyle w:val="TAL"/>
              <w:jc w:val="left"/>
            </w:pPr>
            <w:r>
              <w:t xml:space="preserve">2024-04-27</w:t>
            </w:r>
          </w:p>
        </w:tc>
        <w:tc>
          <w:tcPr/>
          <w:p>
            <w:pPr>
              <w:pStyle w:val="TAL"/>
              <w:jc w:val="left"/>
            </w:pPr>
            <w:r>
              <w:t xml:space="preserve">Uploaded as a permanent document following agreement of</w:t>
            </w:r>
            <w:r>
              <w:t xml:space="preserve"> </w:t>
            </w:r>
            <w:r>
              <w:t xml:space="preserve">TP-2024-0035R02</w:t>
            </w:r>
          </w:p>
        </w:tc>
      </w:tr>
      <w:tr>
        <w:tc>
          <w:tcPr/>
          <w:p>
            <w:pPr>
              <w:pStyle w:val="TAC"/>
            </w:pPr>
            <w:r>
              <w:t xml:space="preserve">V0.0.2</w:t>
            </w:r>
          </w:p>
        </w:tc>
        <w:tc>
          <w:tcPr/>
          <w:p>
            <w:pPr>
              <w:pStyle w:val="TAL"/>
              <w:jc w:val="left"/>
            </w:pPr>
            <w:r>
              <w:t xml:space="preserve">2025-06-27</w:t>
            </w:r>
          </w:p>
        </w:tc>
        <w:tc>
          <w:tcPr/>
          <w:p>
            <w:pPr>
              <w:pStyle w:val="TAL"/>
              <w:jc w:val="left"/>
            </w:pPr>
            <w:r>
              <w:t xml:space="preserve">Added temporary TR-0080 to capture initial STF 685 use cases</w:t>
            </w:r>
          </w:p>
        </w:tc>
      </w:tr>
      <w:tr>
        <w:tc>
          <w:tcPr/>
          <w:p>
            <w:pPr>
              <w:pStyle w:val="TAC"/>
            </w:pPr>
            <w:r>
              <w:t xml:space="preserve">V0.0.3</w:t>
            </w:r>
          </w:p>
        </w:tc>
        <w:tc>
          <w:tcPr/>
          <w:p>
            <w:pPr>
              <w:pStyle w:val="TAL"/>
              <w:jc w:val="left"/>
            </w:pPr>
            <w:r>
              <w:t xml:space="preserve">2025-09-12</w:t>
            </w:r>
          </w:p>
        </w:tc>
        <w:tc>
          <w:tcPr/>
          <w:p>
            <w:pPr>
              <w:pStyle w:val="TAL"/>
              <w:jc w:val="left"/>
            </w:pPr>
            <w:r>
              <w:t xml:space="preserve">Update document numbers and align schedule</w:t>
            </w:r>
          </w:p>
        </w:tc>
      </w:tr>
      <w:tr>
        <w:tc>
          <w:tcPr/>
          <w:p>
            <w:pPr>
              <w:pStyle w:val="TAC"/>
            </w:pPr>
            <w:r>
              <w:t xml:space="preserve">V0.0.4</w:t>
            </w:r>
          </w:p>
        </w:tc>
        <w:tc>
          <w:tcPr/>
          <w:p>
            <w:pPr>
              <w:pStyle w:val="TAL"/>
              <w:jc w:val="left"/>
            </w:pPr>
            <w:r>
              <w:t xml:space="preserve">2025-11-10</w:t>
            </w:r>
          </w:p>
        </w:tc>
        <w:tc>
          <w:tcPr/>
          <w:p>
            <w:pPr>
              <w:pStyle w:val="TAL"/>
              <w:jc w:val="left"/>
            </w:pPr>
            <w:r>
              <w:t xml:space="preserve">Update the document title for TR-0080</w:t>
            </w:r>
            <w:r>
              <w:br/>
            </w:r>
            <w:r>
              <w:t xml:space="preserve">Add new TS for ETSI MEC IPE</w:t>
            </w:r>
          </w:p>
        </w:tc>
      </w:tr>
    </w:tbl>
    <w:p>
      <w:pPr>
        <w:spacing w:before="0" w:after="0"/>
      </w:pPr>
    </w:p>
    <w:bookmarkEnd w:id="35"/>
    <w:sectPr w:rsidR="001E73A3" w:rsidRPr="004F4407" w:rsidSect="00802AA2">
      <w:headerReference r:id="rId9" w:type="default"/>
      <w:footerReference r:id="rId10" w:type="default"/>
      <w:footnotePr>
        <w:numRestart w:val="eachSect"/>
      </w:footnotePr>
      <w:pgSz w:h="16840" w:w="11907"/>
      <w:pgMar w:bottom="1134" w:footer="680" w:gutter="0" w:header="680" w:left="1134" w:right="1134" w:top="1418"/>
      <w:cols w:space="720"/>
      <w:docGrid w:linePitch="27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Myriad Pro">
    <w:altName w:val="Corbel"/>
    <w:charset w:val="00"/>
    <w:family w:val="auto"/>
    <w:pitch w:val="variable"/>
    <w:sig w:usb0="00000001"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18DBF" w14:textId="508BEB3E" w:rsidR="00D050B3" w:rsidRPr="000C4B89" w:rsidRDefault="006502E1" w:rsidP="00DB59ED">
    <w:pPr>
      <w:pStyle w:val="Footer"/>
      <w:jc w:val="left"/>
      <w:rPr>
        <w:rFonts w:ascii="Times New Roman" w:hAnsi="Times New Roman"/>
        <w:bCs/>
        <w:i w:val="0"/>
        <w:sz w:val="20"/>
      </w:rPr>
    </w:pPr>
    <w:r w:rsidRPr="006502E1">
      <w:rPr>
        <w:rFonts w:ascii="Times New Roman" w:eastAsia="Calibri" w:hAnsi="Times New Roman"/>
        <w:bCs/>
        <w:i w:val="0"/>
        <w:sz w:val="20"/>
        <w:lang w:val="en-US"/>
      </w:rPr>
      <w:t>© 20</w:t>
    </w:r>
    <w:r>
      <w:rPr>
        <w:rFonts w:ascii="Times New Roman" w:eastAsia="Calibri" w:hAnsi="Times New Roman"/>
        <w:bCs/>
        <w:i w:val="0"/>
        <w:sz w:val="20"/>
        <w:lang w:val="en-US"/>
      </w:rPr>
      <w:t>25</w:t>
    </w:r>
    <w:r w:rsidRPr="006502E1">
      <w:rPr>
        <w:rFonts w:ascii="Times New Roman" w:eastAsia="Calibri" w:hAnsi="Times New Roman"/>
        <w:bCs/>
        <w:i w:val="0"/>
        <w:sz w:val="20"/>
        <w:lang w:val="en-US"/>
      </w:rPr>
      <w:t>, oneM2M Partners Type 1</w:t>
    </w:r>
    <w:r w:rsidRPr="000C4B89">
      <w:rPr>
        <w:rFonts w:ascii="Times New Roman" w:hAnsi="Times New Roman"/>
        <w:bCs/>
        <w:i w:val="0"/>
        <w:sz w:val="20"/>
      </w:rPr>
      <w:t xml:space="preserve"> </w:t>
    </w:r>
    <w:r w:rsidR="000C4B89" w:rsidRPr="000C4B89">
      <w:rPr>
        <w:rFonts w:ascii="Times New Roman" w:hAnsi="Times New Roman"/>
        <w:bCs/>
        <w:i w:val="0"/>
        <w:sz w:val="20"/>
      </w:rPr>
      <w:ptab w:relativeTo="margin" w:alignment="right" w:leader="none"/>
    </w:r>
    <w:r w:rsidR="000C4B89" w:rsidRPr="000C4B89">
      <w:rPr>
        <w:rFonts w:ascii="Times New Roman" w:hAnsi="Times New Roman"/>
        <w:bCs/>
        <w:i w:val="0"/>
        <w:sz w:val="20"/>
      </w:rPr>
      <w:t xml:space="preserve">Page </w:t>
    </w:r>
    <w:r w:rsidR="000C4B89" w:rsidRPr="000C4B89">
      <w:rPr>
        <w:rFonts w:ascii="Times New Roman" w:hAnsi="Times New Roman"/>
        <w:bCs/>
        <w:i w:val="0"/>
        <w:sz w:val="20"/>
      </w:rPr>
      <w:fldChar w:fldCharType="begin"/>
    </w:r>
    <w:r w:rsidR="000C4B89" w:rsidRPr="000C4B89">
      <w:rPr>
        <w:rFonts w:ascii="Times New Roman" w:hAnsi="Times New Roman"/>
        <w:bCs/>
        <w:i w:val="0"/>
        <w:sz w:val="20"/>
      </w:rPr>
      <w:instrText xml:space="preserve"> PAGE  \* Arabic  \* MERGEFORMAT </w:instrText>
    </w:r>
    <w:r w:rsidR="000C4B89" w:rsidRPr="000C4B89">
      <w:rPr>
        <w:rFonts w:ascii="Times New Roman" w:hAnsi="Times New Roman"/>
        <w:bCs/>
        <w:i w:val="0"/>
        <w:sz w:val="20"/>
      </w:rPr>
      <w:fldChar w:fldCharType="separate"/>
    </w:r>
    <w:r w:rsidR="000C4B89" w:rsidRPr="000C4B89">
      <w:rPr>
        <w:rFonts w:ascii="Times New Roman" w:hAnsi="Times New Roman"/>
        <w:bCs/>
        <w:i w:val="0"/>
        <w:sz w:val="20"/>
      </w:rPr>
      <w:t>1</w:t>
    </w:r>
    <w:r w:rsidR="000C4B89" w:rsidRPr="000C4B89">
      <w:rPr>
        <w:rFonts w:ascii="Times New Roman" w:hAnsi="Times New Roman"/>
        <w:bCs/>
        <w:i w:val="0"/>
        <w:sz w:val="20"/>
      </w:rPr>
      <w:fldChar w:fldCharType="end"/>
    </w:r>
    <w:r w:rsidR="000C4B89" w:rsidRPr="000C4B89">
      <w:rPr>
        <w:rFonts w:ascii="Times New Roman" w:hAnsi="Times New Roman"/>
        <w:bCs/>
        <w:i w:val="0"/>
        <w:sz w:val="20"/>
      </w:rPr>
      <w:t xml:space="preserve"> (of </w:t>
    </w:r>
    <w:r w:rsidR="000C4B89" w:rsidRPr="000C4B89">
      <w:rPr>
        <w:rFonts w:ascii="Times New Roman" w:hAnsi="Times New Roman"/>
        <w:bCs/>
        <w:i w:val="0"/>
        <w:sz w:val="20"/>
      </w:rPr>
      <w:fldChar w:fldCharType="begin"/>
    </w:r>
    <w:r w:rsidR="000C4B89" w:rsidRPr="000C4B89">
      <w:rPr>
        <w:rFonts w:ascii="Times New Roman" w:hAnsi="Times New Roman"/>
        <w:bCs/>
        <w:i w:val="0"/>
        <w:sz w:val="20"/>
      </w:rPr>
      <w:instrText xml:space="preserve"> NUMPAGES  \* Arabic  \* MERGEFORMAT </w:instrText>
    </w:r>
    <w:r w:rsidR="000C4B89" w:rsidRPr="000C4B89">
      <w:rPr>
        <w:rFonts w:ascii="Times New Roman" w:hAnsi="Times New Roman"/>
        <w:bCs/>
        <w:i w:val="0"/>
        <w:sz w:val="20"/>
      </w:rPr>
      <w:fldChar w:fldCharType="separate"/>
    </w:r>
    <w:r w:rsidR="000C4B89" w:rsidRPr="000C4B89">
      <w:rPr>
        <w:rFonts w:ascii="Times New Roman" w:hAnsi="Times New Roman"/>
        <w:bCs/>
        <w:i w:val="0"/>
        <w:sz w:val="20"/>
      </w:rPr>
      <w:t>2</w:t>
    </w:r>
    <w:r w:rsidR="000C4B89" w:rsidRPr="000C4B89">
      <w:rPr>
        <w:rFonts w:ascii="Times New Roman" w:hAnsi="Times New Roman"/>
        <w:bCs/>
        <w:i w:val="0"/>
        <w:sz w:val="20"/>
      </w:rPr>
      <w:fldChar w:fldCharType="end"/>
    </w:r>
    <w:r w:rsidR="000C4B89" w:rsidRPr="000C4B89">
      <w:rPr>
        <w:rFonts w:ascii="Times New Roman" w:hAnsi="Times New Roman"/>
        <w:bCs/>
        <w:i w:val="0"/>
        <w:sz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C14C8" w14:textId="18B0F293" w:rsidR="00D050B3" w:rsidRDefault="00D050B3" w:rsidP="00325EA3">
    <w:pPr>
      <w:pStyle w:val="Footer"/>
      <w:tabs>
        <w:tab w:val="center" w:pos="4678"/>
        <w:tab w:val="right" w:pos="9214"/>
      </w:tabs>
      <w:jc w:val="both"/>
    </w:pPr>
    <w:r>
      <w:rPr>
        <w:rFonts w:cs="Arial"/>
      </w:rPr>
      <w:tab/>
      <w:t>©</w:t>
    </w:r>
    <w:r>
      <w:t xml:space="preserve"> oneM2M Partners</w:t>
    </w:r>
    <w:r w:rsidRPr="00E278AD">
      <w:t xml:space="preserve"> Type 1 (ARIB, ATIS, CCSA, ETSI, TIA, </w:t>
    </w:r>
    <w:r>
      <w:t xml:space="preserve">TSDSI, </w:t>
    </w:r>
    <w:r w:rsidRPr="00E278AD">
      <w:t>TTA, TTC)</w:t>
    </w:r>
    <w:r>
      <w:tab/>
      <w:t xml:space="preserve">Page </w:t>
    </w:r>
    <w:r>
      <w:fldChar w:fldCharType="begin"/>
    </w:r>
    <w:r>
      <w:instrText xml:space="preserve"> PAGE   \* MERGEFORMAT </w:instrText>
    </w:r>
    <w:r>
      <w:fldChar w:fldCharType="separate"/>
    </w:r>
    <w:r>
      <w:t>21</w:t>
    </w:r>
    <w:r>
      <w:fldChar w:fldCharType="end"/>
    </w:r>
    <w:r>
      <w:t xml:space="preserve"> of </w:t>
    </w:r>
    <w:fldSimple w:instr=" NUMPAGES   \* MERGEFORMAT ">
      <w:r>
        <w:t>22</w:t>
      </w:r>
    </w:fldSimple>
  </w:p>
  <w:p w14:paraId="2E85E951" w14:textId="77777777" w:rsidR="00D050B3" w:rsidRPr="00424964" w:rsidRDefault="00D050B3" w:rsidP="00325EA3">
    <w:pPr>
      <w:pStyle w:val="Footer"/>
      <w:tabs>
        <w:tab w:val="center" w:pos="4678"/>
        <w:tab w:val="right" w:pos="9214"/>
      </w:tabs>
      <w:jc w:val="both"/>
    </w:pPr>
    <w:r w:rsidRPr="003C00E6">
      <w:rPr>
        <w:rFonts w:ascii="Times New Roman" w:eastAsia="Calibri" w:hAnsi="Times New Roman"/>
        <w:sz w:val="16"/>
        <w:szCs w:val="16"/>
        <w:lang w:val="en-US"/>
      </w:rPr>
      <w:t>This is a draft oneM2M document and should not be relied upon; the final version, if any, will be made available by oneM2M Partners Type 1.</w:t>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4D9BD" w14:textId="346FA9D7" w:rsidR="00D050B3" w:rsidRPr="00E12639" w:rsidRDefault="00D050B3" w:rsidP="001F4D0C">
    <w:pPr>
      <w:tabs>
        <w:tab w:val="left" w:pos="284"/>
        <w:tab w:val="center" w:pos="4680"/>
        <w:tab w:val="right" w:pos="9360"/>
      </w:tabs>
      <w:overflowPunct/>
      <w:autoSpaceDE/>
      <w:autoSpaceDN/>
      <w:adjustRightInd/>
      <w:spacing w:before="120" w:after="0"/>
      <w:textAlignment w:val="auto"/>
      <w:rPr>
        <w:bCs/>
        <w:sz w:val="22"/>
        <w:szCs w:val="22"/>
        <w:shd w:val="clear" w:color="auto" w:fill="FFFFFF"/>
      </w:rP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F50ED7FE"/>
    <w:lvl w:ilvl="0">
      <w:start w:val="1"/>
      <w:numFmt w:val="decimal"/>
      <w:pStyle w:val="ListNumber5"/>
      <w:lvlText w:val="%1."/>
      <w:lvlJc w:val="left"/>
      <w:pPr>
        <w:tabs>
          <w:tab w:pos="1492" w:val="num"/>
        </w:tabs>
        <w:ind w:hanging="360" w:left="1492"/>
      </w:pPr>
    </w:lvl>
  </w:abstractNum>
  <w:abstractNum w15:restartNumberingAfterBreak="0" w:abstractNumId="1">
    <w:nsid w:val="FFFFFF7D"/>
    <w:multiLevelType w:val="singleLevel"/>
    <w:tmpl w:val="3C4A6EBE"/>
    <w:lvl w:ilvl="0">
      <w:start w:val="1"/>
      <w:numFmt w:val="decimal"/>
      <w:pStyle w:val="ListNumber4"/>
      <w:lvlText w:val="%1."/>
      <w:lvlJc w:val="left"/>
      <w:pPr>
        <w:tabs>
          <w:tab w:pos="1209" w:val="num"/>
        </w:tabs>
        <w:ind w:hanging="360" w:left="1209"/>
      </w:pPr>
    </w:lvl>
  </w:abstractNum>
  <w:abstractNum w15:restartNumberingAfterBreak="0" w:abstractNumId="2">
    <w:nsid w:val="FFFFFF7E"/>
    <w:multiLevelType w:val="singleLevel"/>
    <w:tmpl w:val="036EEB52"/>
    <w:lvl w:ilvl="0">
      <w:start w:val="1"/>
      <w:numFmt w:val="decimal"/>
      <w:pStyle w:val="ListNumber3"/>
      <w:lvlText w:val="%1."/>
      <w:lvlJc w:val="left"/>
      <w:pPr>
        <w:tabs>
          <w:tab w:pos="926" w:val="num"/>
        </w:tabs>
        <w:ind w:hanging="360" w:left="926"/>
      </w:pPr>
    </w:lvl>
  </w:abstractNum>
  <w:abstractNum w15:restartNumberingAfterBreak="0" w:abstractNumId="3">
    <w:nsid w:val="0D0D5C41"/>
    <w:multiLevelType w:val="hybridMultilevel"/>
    <w:tmpl w:val="D7FEECAE"/>
    <w:lvl w:ilvl="0" w:tplc="8196DBFC">
      <w:start w:val="2019"/>
      <w:numFmt w:val="bullet"/>
      <w:lvlText w:val="-"/>
      <w:lvlJc w:val="left"/>
      <w:pPr>
        <w:ind w:hanging="360" w:left="644"/>
      </w:pPr>
      <w:rPr>
        <w:rFonts w:ascii="Times New Roman" w:cs="Times New Roman" w:eastAsia="SimSun" w:hAnsi="Times New Roman" w:hint="default"/>
      </w:rPr>
    </w:lvl>
    <w:lvl w:ilvl="1" w:tentative="1" w:tplc="08090003">
      <w:start w:val="1"/>
      <w:numFmt w:val="bullet"/>
      <w:lvlText w:val="o"/>
      <w:lvlJc w:val="left"/>
      <w:pPr>
        <w:ind w:hanging="360" w:left="1364"/>
      </w:pPr>
      <w:rPr>
        <w:rFonts w:ascii="Courier New" w:cs="Courier New" w:hAnsi="Courier New" w:hint="default"/>
      </w:rPr>
    </w:lvl>
    <w:lvl w:ilvl="2" w:tentative="1" w:tplc="08090005">
      <w:start w:val="1"/>
      <w:numFmt w:val="bullet"/>
      <w:lvlText w:val=""/>
      <w:lvlJc w:val="left"/>
      <w:pPr>
        <w:ind w:hanging="360" w:left="2084"/>
      </w:pPr>
      <w:rPr>
        <w:rFonts w:ascii="Wingdings" w:hAnsi="Wingdings" w:hint="default"/>
      </w:rPr>
    </w:lvl>
    <w:lvl w:ilvl="3" w:tentative="1" w:tplc="08090001">
      <w:start w:val="1"/>
      <w:numFmt w:val="bullet"/>
      <w:lvlText w:val=""/>
      <w:lvlJc w:val="left"/>
      <w:pPr>
        <w:ind w:hanging="360" w:left="2804"/>
      </w:pPr>
      <w:rPr>
        <w:rFonts w:ascii="Symbol" w:hAnsi="Symbol" w:hint="default"/>
      </w:rPr>
    </w:lvl>
    <w:lvl w:ilvl="4" w:tentative="1" w:tplc="08090003">
      <w:start w:val="1"/>
      <w:numFmt w:val="bullet"/>
      <w:lvlText w:val="o"/>
      <w:lvlJc w:val="left"/>
      <w:pPr>
        <w:ind w:hanging="360" w:left="3524"/>
      </w:pPr>
      <w:rPr>
        <w:rFonts w:ascii="Courier New" w:cs="Courier New" w:hAnsi="Courier New" w:hint="default"/>
      </w:rPr>
    </w:lvl>
    <w:lvl w:ilvl="5" w:tentative="1" w:tplc="08090005">
      <w:start w:val="1"/>
      <w:numFmt w:val="bullet"/>
      <w:lvlText w:val=""/>
      <w:lvlJc w:val="left"/>
      <w:pPr>
        <w:ind w:hanging="360" w:left="4244"/>
      </w:pPr>
      <w:rPr>
        <w:rFonts w:ascii="Wingdings" w:hAnsi="Wingdings" w:hint="default"/>
      </w:rPr>
    </w:lvl>
    <w:lvl w:ilvl="6" w:tentative="1" w:tplc="08090001">
      <w:start w:val="1"/>
      <w:numFmt w:val="bullet"/>
      <w:lvlText w:val=""/>
      <w:lvlJc w:val="left"/>
      <w:pPr>
        <w:ind w:hanging="360" w:left="4964"/>
      </w:pPr>
      <w:rPr>
        <w:rFonts w:ascii="Symbol" w:hAnsi="Symbol" w:hint="default"/>
      </w:rPr>
    </w:lvl>
    <w:lvl w:ilvl="7" w:tentative="1" w:tplc="08090003">
      <w:start w:val="1"/>
      <w:numFmt w:val="bullet"/>
      <w:lvlText w:val="o"/>
      <w:lvlJc w:val="left"/>
      <w:pPr>
        <w:ind w:hanging="360" w:left="5684"/>
      </w:pPr>
      <w:rPr>
        <w:rFonts w:ascii="Courier New" w:cs="Courier New" w:hAnsi="Courier New" w:hint="default"/>
      </w:rPr>
    </w:lvl>
    <w:lvl w:ilvl="8" w:tentative="1" w:tplc="08090005">
      <w:start w:val="1"/>
      <w:numFmt w:val="bullet"/>
      <w:lvlText w:val=""/>
      <w:lvlJc w:val="left"/>
      <w:pPr>
        <w:ind w:hanging="360" w:left="6404"/>
      </w:pPr>
      <w:rPr>
        <w:rFonts w:ascii="Wingdings" w:hAnsi="Wingdings" w:hint="default"/>
      </w:rPr>
    </w:lvl>
  </w:abstractNum>
  <w:abstractNum w15:restartNumberingAfterBreak="0" w:abstractNumId="4">
    <w:nsid w:val="10C15FE7"/>
    <w:multiLevelType w:val="hybridMultilevel"/>
    <w:tmpl w:val="1736DD48"/>
    <w:lvl w:ilvl="0" w:tplc="4E462B14">
      <w:start w:val="1"/>
      <w:numFmt w:val="bullet"/>
      <w:pStyle w:val="B3"/>
      <w:lvlText w:val=""/>
      <w:lvlJc w:val="left"/>
      <w:pPr>
        <w:tabs>
          <w:tab w:pos="1644" w:val="num"/>
        </w:tabs>
        <w:ind w:hanging="453" w:left="1644"/>
      </w:pPr>
      <w:rPr>
        <w:rFonts w:ascii="Wingdings" w:hAnsi="Wingdings" w:hint="default"/>
      </w:rPr>
    </w:lvl>
    <w:lvl w:ilvl="1" w:tentative="1" w:tplc="04090003">
      <w:start w:val="1"/>
      <w:numFmt w:val="bullet"/>
      <w:lvlText w:val="o"/>
      <w:lvlJc w:val="left"/>
      <w:pPr>
        <w:tabs>
          <w:tab w:pos="1440" w:val="num"/>
        </w:tabs>
        <w:ind w:hanging="360" w:left="1440"/>
      </w:pPr>
      <w:rPr>
        <w:rFonts w:ascii="Courier New" w:hAnsi="Courier New" w:hint="default"/>
      </w:rPr>
    </w:lvl>
    <w:lvl w:ilvl="2" w:tentative="1" w:tplc="04090005">
      <w:start w:val="1"/>
      <w:numFmt w:val="bullet"/>
      <w:lvlText w:val=""/>
      <w:lvlJc w:val="left"/>
      <w:pPr>
        <w:tabs>
          <w:tab w:pos="2160" w:val="num"/>
        </w:tabs>
        <w:ind w:hanging="360" w:left="2160"/>
      </w:pPr>
      <w:rPr>
        <w:rFonts w:ascii="Wingdings" w:hAnsi="Wingdings" w:hint="default"/>
      </w:rPr>
    </w:lvl>
    <w:lvl w:ilvl="3" w:tentative="1" w:tplc="04090001">
      <w:start w:val="1"/>
      <w:numFmt w:val="bullet"/>
      <w:lvlText w:val=""/>
      <w:lvlJc w:val="left"/>
      <w:pPr>
        <w:tabs>
          <w:tab w:pos="2880" w:val="num"/>
        </w:tabs>
        <w:ind w:hanging="360" w:left="2880"/>
      </w:pPr>
      <w:rPr>
        <w:rFonts w:ascii="Symbol" w:hAnsi="Symbol" w:hint="default"/>
      </w:rPr>
    </w:lvl>
    <w:lvl w:ilvl="4" w:tentative="1" w:tplc="04090003">
      <w:start w:val="1"/>
      <w:numFmt w:val="bullet"/>
      <w:lvlText w:val="o"/>
      <w:lvlJc w:val="left"/>
      <w:pPr>
        <w:tabs>
          <w:tab w:pos="3600" w:val="num"/>
        </w:tabs>
        <w:ind w:hanging="360" w:left="3600"/>
      </w:pPr>
      <w:rPr>
        <w:rFonts w:ascii="Courier New" w:hAnsi="Courier New" w:hint="default"/>
      </w:rPr>
    </w:lvl>
    <w:lvl w:ilvl="5" w:tentative="1" w:tplc="04090005">
      <w:start w:val="1"/>
      <w:numFmt w:val="bullet"/>
      <w:lvlText w:val=""/>
      <w:lvlJc w:val="left"/>
      <w:pPr>
        <w:tabs>
          <w:tab w:pos="4320" w:val="num"/>
        </w:tabs>
        <w:ind w:hanging="360" w:left="4320"/>
      </w:pPr>
      <w:rPr>
        <w:rFonts w:ascii="Wingdings" w:hAnsi="Wingdings" w:hint="default"/>
      </w:rPr>
    </w:lvl>
    <w:lvl w:ilvl="6" w:tentative="1" w:tplc="04090001">
      <w:start w:val="1"/>
      <w:numFmt w:val="bullet"/>
      <w:lvlText w:val=""/>
      <w:lvlJc w:val="left"/>
      <w:pPr>
        <w:tabs>
          <w:tab w:pos="5040" w:val="num"/>
        </w:tabs>
        <w:ind w:hanging="360" w:left="5040"/>
      </w:pPr>
      <w:rPr>
        <w:rFonts w:ascii="Symbol" w:hAnsi="Symbol" w:hint="default"/>
      </w:rPr>
    </w:lvl>
    <w:lvl w:ilvl="7" w:tentative="1" w:tplc="04090003">
      <w:start w:val="1"/>
      <w:numFmt w:val="bullet"/>
      <w:lvlText w:val="o"/>
      <w:lvlJc w:val="left"/>
      <w:pPr>
        <w:tabs>
          <w:tab w:pos="5760" w:val="num"/>
        </w:tabs>
        <w:ind w:hanging="360" w:left="5760"/>
      </w:pPr>
      <w:rPr>
        <w:rFonts w:ascii="Courier New" w:hAnsi="Courier New" w:hint="default"/>
      </w:rPr>
    </w:lvl>
    <w:lvl w:ilvl="8" w:tentative="1" w:tplc="04090005">
      <w:start w:val="1"/>
      <w:numFmt w:val="bullet"/>
      <w:lvlText w:val=""/>
      <w:lvlJc w:val="left"/>
      <w:pPr>
        <w:tabs>
          <w:tab w:pos="6480" w:val="num"/>
        </w:tabs>
        <w:ind w:hanging="360" w:left="6480"/>
      </w:pPr>
      <w:rPr>
        <w:rFonts w:ascii="Wingdings" w:hAnsi="Wingdings" w:hint="default"/>
      </w:rPr>
    </w:lvl>
  </w:abstractNum>
  <w:abstractNum w15:restartNumberingAfterBreak="0" w:abstractNumId="5">
    <w:nsid w:val="29F978E9"/>
    <w:multiLevelType w:val="hybridMultilevel"/>
    <w:tmpl w:val="669A7826"/>
    <w:lvl w:ilvl="0" w:tplc="9704FDD4">
      <w:start w:val="1"/>
      <w:numFmt w:val="bullet"/>
      <w:pStyle w:val="B1"/>
      <w:lvlText w:val=""/>
      <w:lvlJc w:val="left"/>
      <w:pPr>
        <w:tabs>
          <w:tab w:pos="737" w:val="num"/>
        </w:tabs>
        <w:ind w:hanging="453" w:left="737"/>
      </w:pPr>
      <w:rPr>
        <w:rFonts w:ascii="Symbol" w:hAnsi="Symbol" w:hint="default"/>
        <w:color w:val="auto"/>
      </w:rPr>
    </w:lvl>
    <w:lvl w:ilvl="1" w:tentative="1" w:tplc="04090003">
      <w:start w:val="1"/>
      <w:numFmt w:val="bullet"/>
      <w:lvlText w:val="o"/>
      <w:lvlJc w:val="left"/>
      <w:pPr>
        <w:tabs>
          <w:tab w:pos="1440" w:val="num"/>
        </w:tabs>
        <w:ind w:hanging="360" w:left="1440"/>
      </w:pPr>
      <w:rPr>
        <w:rFonts w:ascii="Courier New" w:hAnsi="Courier New" w:hint="default"/>
      </w:rPr>
    </w:lvl>
    <w:lvl w:ilvl="2" w:tentative="1" w:tplc="04090005">
      <w:start w:val="1"/>
      <w:numFmt w:val="bullet"/>
      <w:lvlText w:val=""/>
      <w:lvlJc w:val="left"/>
      <w:pPr>
        <w:tabs>
          <w:tab w:pos="2160" w:val="num"/>
        </w:tabs>
        <w:ind w:hanging="360" w:left="2160"/>
      </w:pPr>
      <w:rPr>
        <w:rFonts w:ascii="Wingdings" w:hAnsi="Wingdings" w:hint="default"/>
      </w:rPr>
    </w:lvl>
    <w:lvl w:ilvl="3" w:tentative="1" w:tplc="04090001">
      <w:start w:val="1"/>
      <w:numFmt w:val="bullet"/>
      <w:lvlText w:val=""/>
      <w:lvlJc w:val="left"/>
      <w:pPr>
        <w:tabs>
          <w:tab w:pos="2880" w:val="num"/>
        </w:tabs>
        <w:ind w:hanging="360" w:left="2880"/>
      </w:pPr>
      <w:rPr>
        <w:rFonts w:ascii="Symbol" w:hAnsi="Symbol" w:hint="default"/>
      </w:rPr>
    </w:lvl>
    <w:lvl w:ilvl="4" w:tentative="1" w:tplc="04090003">
      <w:start w:val="1"/>
      <w:numFmt w:val="bullet"/>
      <w:lvlText w:val="o"/>
      <w:lvlJc w:val="left"/>
      <w:pPr>
        <w:tabs>
          <w:tab w:pos="3600" w:val="num"/>
        </w:tabs>
        <w:ind w:hanging="360" w:left="3600"/>
      </w:pPr>
      <w:rPr>
        <w:rFonts w:ascii="Courier New" w:hAnsi="Courier New" w:hint="default"/>
      </w:rPr>
    </w:lvl>
    <w:lvl w:ilvl="5" w:tentative="1" w:tplc="04090005">
      <w:start w:val="1"/>
      <w:numFmt w:val="bullet"/>
      <w:lvlText w:val=""/>
      <w:lvlJc w:val="left"/>
      <w:pPr>
        <w:tabs>
          <w:tab w:pos="4320" w:val="num"/>
        </w:tabs>
        <w:ind w:hanging="360" w:left="4320"/>
      </w:pPr>
      <w:rPr>
        <w:rFonts w:ascii="Wingdings" w:hAnsi="Wingdings" w:hint="default"/>
      </w:rPr>
    </w:lvl>
    <w:lvl w:ilvl="6" w:tentative="1" w:tplc="04090001">
      <w:start w:val="1"/>
      <w:numFmt w:val="bullet"/>
      <w:lvlText w:val=""/>
      <w:lvlJc w:val="left"/>
      <w:pPr>
        <w:tabs>
          <w:tab w:pos="5040" w:val="num"/>
        </w:tabs>
        <w:ind w:hanging="360" w:left="5040"/>
      </w:pPr>
      <w:rPr>
        <w:rFonts w:ascii="Symbol" w:hAnsi="Symbol" w:hint="default"/>
      </w:rPr>
    </w:lvl>
    <w:lvl w:ilvl="7" w:tentative="1" w:tplc="04090003">
      <w:start w:val="1"/>
      <w:numFmt w:val="bullet"/>
      <w:lvlText w:val="o"/>
      <w:lvlJc w:val="left"/>
      <w:pPr>
        <w:tabs>
          <w:tab w:pos="5760" w:val="num"/>
        </w:tabs>
        <w:ind w:hanging="360" w:left="5760"/>
      </w:pPr>
      <w:rPr>
        <w:rFonts w:ascii="Courier New" w:hAnsi="Courier New" w:hint="default"/>
      </w:rPr>
    </w:lvl>
    <w:lvl w:ilvl="8" w:tentative="1" w:tplc="04090005">
      <w:start w:val="1"/>
      <w:numFmt w:val="bullet"/>
      <w:lvlText w:val=""/>
      <w:lvlJc w:val="left"/>
      <w:pPr>
        <w:tabs>
          <w:tab w:pos="6480" w:val="num"/>
        </w:tabs>
        <w:ind w:hanging="360" w:left="6480"/>
      </w:pPr>
      <w:rPr>
        <w:rFonts w:ascii="Wingdings" w:hAnsi="Wingdings" w:hint="default"/>
      </w:rPr>
    </w:lvl>
  </w:abstractNum>
  <w:abstractNum w15:restartNumberingAfterBreak="0" w:abstractNumId="6">
    <w:nsid w:val="35C80964"/>
    <w:multiLevelType w:val="hybridMultilevel"/>
    <w:tmpl w:val="E9C00184"/>
    <w:lvl w:ilvl="0" w:tplc="3EF48BA0">
      <w:start w:val="1"/>
      <w:numFmt w:val="decimal"/>
      <w:pStyle w:val="BN"/>
      <w:lvlText w:val="%1)"/>
      <w:lvlJc w:val="left"/>
      <w:pPr>
        <w:tabs>
          <w:tab w:pos="737" w:val="num"/>
        </w:tabs>
        <w:ind w:hanging="453" w:left="737"/>
      </w:pPr>
      <w:rPr>
        <w:rFonts w:hint="default"/>
      </w:rPr>
    </w:lvl>
    <w:lvl w:ilvl="1" w:tentative="1" w:tplc="04090019">
      <w:start w:val="1"/>
      <w:numFmt w:val="lowerLetter"/>
      <w:lvlText w:val="%2."/>
      <w:lvlJc w:val="left"/>
      <w:pPr>
        <w:tabs>
          <w:tab w:pos="1440" w:val="num"/>
        </w:tabs>
        <w:ind w:hanging="360" w:left="1440"/>
      </w:pPr>
    </w:lvl>
    <w:lvl w:ilvl="2" w:tentative="1" w:tplc="0409001B">
      <w:start w:val="1"/>
      <w:numFmt w:val="lowerRoman"/>
      <w:lvlText w:val="%3."/>
      <w:lvlJc w:val="right"/>
      <w:pPr>
        <w:tabs>
          <w:tab w:pos="2160" w:val="num"/>
        </w:tabs>
        <w:ind w:hanging="180" w:left="2160"/>
      </w:pPr>
    </w:lvl>
    <w:lvl w:ilvl="3" w:tentative="1" w:tplc="0409000F">
      <w:start w:val="1"/>
      <w:numFmt w:val="decimal"/>
      <w:lvlText w:val="%4."/>
      <w:lvlJc w:val="left"/>
      <w:pPr>
        <w:tabs>
          <w:tab w:pos="2880" w:val="num"/>
        </w:tabs>
        <w:ind w:hanging="360" w:left="2880"/>
      </w:pPr>
    </w:lvl>
    <w:lvl w:ilvl="4" w:tentative="1" w:tplc="04090019">
      <w:start w:val="1"/>
      <w:numFmt w:val="lowerLetter"/>
      <w:lvlText w:val="%5."/>
      <w:lvlJc w:val="left"/>
      <w:pPr>
        <w:tabs>
          <w:tab w:pos="3600" w:val="num"/>
        </w:tabs>
        <w:ind w:hanging="360" w:left="3600"/>
      </w:pPr>
    </w:lvl>
    <w:lvl w:ilvl="5" w:tentative="1" w:tplc="0409001B">
      <w:start w:val="1"/>
      <w:numFmt w:val="lowerRoman"/>
      <w:lvlText w:val="%6."/>
      <w:lvlJc w:val="right"/>
      <w:pPr>
        <w:tabs>
          <w:tab w:pos="4320" w:val="num"/>
        </w:tabs>
        <w:ind w:hanging="180" w:left="4320"/>
      </w:pPr>
    </w:lvl>
    <w:lvl w:ilvl="6" w:tentative="1" w:tplc="0409000F">
      <w:start w:val="1"/>
      <w:numFmt w:val="decimal"/>
      <w:lvlText w:val="%7."/>
      <w:lvlJc w:val="left"/>
      <w:pPr>
        <w:tabs>
          <w:tab w:pos="5040" w:val="num"/>
        </w:tabs>
        <w:ind w:hanging="360" w:left="5040"/>
      </w:pPr>
    </w:lvl>
    <w:lvl w:ilvl="7" w:tentative="1" w:tplc="04090019">
      <w:start w:val="1"/>
      <w:numFmt w:val="lowerLetter"/>
      <w:lvlText w:val="%8."/>
      <w:lvlJc w:val="left"/>
      <w:pPr>
        <w:tabs>
          <w:tab w:pos="5760" w:val="num"/>
        </w:tabs>
        <w:ind w:hanging="360" w:left="5760"/>
      </w:pPr>
    </w:lvl>
    <w:lvl w:ilvl="8" w:tentative="1" w:tplc="0409001B">
      <w:start w:val="1"/>
      <w:numFmt w:val="lowerRoman"/>
      <w:lvlText w:val="%9."/>
      <w:lvlJc w:val="right"/>
      <w:pPr>
        <w:tabs>
          <w:tab w:pos="6480" w:val="num"/>
        </w:tabs>
        <w:ind w:hanging="180" w:left="6480"/>
      </w:pPr>
    </w:lvl>
  </w:abstractNum>
  <w:abstractNum w15:restartNumberingAfterBreak="0" w:abstractNumId="7">
    <w:nsid w:val="389C6882"/>
    <w:multiLevelType w:val="hybridMultilevel"/>
    <w:tmpl w:val="DA903E38"/>
    <w:lvl w:ilvl="0" w:tplc="04090011">
      <w:start w:val="1"/>
      <w:numFmt w:val="decimalEnclosedCircle"/>
      <w:lvlText w:val="%1"/>
      <w:lvlJc w:val="left"/>
      <w:pPr>
        <w:ind w:hanging="360" w:left="760"/>
      </w:pPr>
      <w:rPr>
        <w:rFonts w:hint="default"/>
      </w:rPr>
    </w:lvl>
    <w:lvl w:ilvl="1" w:tentative="1" w:tplc="04090019">
      <w:start w:val="1"/>
      <w:numFmt w:val="upperLetter"/>
      <w:lvlText w:val="%2."/>
      <w:lvlJc w:val="left"/>
      <w:pPr>
        <w:ind w:hanging="400" w:left="1200"/>
      </w:pPr>
    </w:lvl>
    <w:lvl w:ilvl="2" w:tentative="1" w:tplc="0409001B">
      <w:start w:val="1"/>
      <w:numFmt w:val="lowerRoman"/>
      <w:lvlText w:val="%3."/>
      <w:lvlJc w:val="right"/>
      <w:pPr>
        <w:ind w:hanging="400" w:left="1600"/>
      </w:pPr>
    </w:lvl>
    <w:lvl w:ilvl="3" w:tentative="1" w:tplc="0409000F">
      <w:start w:val="1"/>
      <w:numFmt w:val="decimal"/>
      <w:lvlText w:val="%4."/>
      <w:lvlJc w:val="left"/>
      <w:pPr>
        <w:ind w:hanging="400" w:left="2000"/>
      </w:pPr>
    </w:lvl>
    <w:lvl w:ilvl="4" w:tentative="1" w:tplc="04090019">
      <w:start w:val="1"/>
      <w:numFmt w:val="upperLetter"/>
      <w:lvlText w:val="%5."/>
      <w:lvlJc w:val="left"/>
      <w:pPr>
        <w:ind w:hanging="400" w:left="2400"/>
      </w:pPr>
    </w:lvl>
    <w:lvl w:ilvl="5" w:tentative="1" w:tplc="0409001B">
      <w:start w:val="1"/>
      <w:numFmt w:val="lowerRoman"/>
      <w:lvlText w:val="%6."/>
      <w:lvlJc w:val="right"/>
      <w:pPr>
        <w:ind w:hanging="400" w:left="2800"/>
      </w:pPr>
    </w:lvl>
    <w:lvl w:ilvl="6" w:tentative="1" w:tplc="0409000F">
      <w:start w:val="1"/>
      <w:numFmt w:val="decimal"/>
      <w:lvlText w:val="%7."/>
      <w:lvlJc w:val="left"/>
      <w:pPr>
        <w:ind w:hanging="400" w:left="3200"/>
      </w:pPr>
    </w:lvl>
    <w:lvl w:ilvl="7" w:tentative="1" w:tplc="04090019">
      <w:start w:val="1"/>
      <w:numFmt w:val="upperLetter"/>
      <w:lvlText w:val="%8."/>
      <w:lvlJc w:val="left"/>
      <w:pPr>
        <w:ind w:hanging="400" w:left="3600"/>
      </w:pPr>
    </w:lvl>
    <w:lvl w:ilvl="8" w:tentative="1" w:tplc="0409001B">
      <w:start w:val="1"/>
      <w:numFmt w:val="lowerRoman"/>
      <w:lvlText w:val="%9."/>
      <w:lvlJc w:val="right"/>
      <w:pPr>
        <w:ind w:hanging="400" w:left="4000"/>
      </w:pPr>
    </w:lvl>
  </w:abstractNum>
  <w:abstractNum w15:restartNumberingAfterBreak="0" w:abstractNumId="8">
    <w:nsid w:val="45AF0D01"/>
    <w:multiLevelType w:val="multilevel"/>
    <w:tmpl w:val="AFDAEB0C"/>
    <w:lvl w:ilvl="0">
      <w:start w:val="1"/>
      <w:numFmt w:val="upperRoman"/>
      <w:lvlText w:val="Article %1."/>
      <w:lvlJc w:val="left"/>
      <w:pPr>
        <w:ind w:firstLine="0" w:left="0"/>
      </w:pPr>
    </w:lvl>
    <w:lvl w:ilvl="1">
      <w:start w:val="1"/>
      <w:numFmt w:val="decimalZero"/>
      <w:isLgl/>
      <w:lvlText w:val="Section %1.%2"/>
      <w:lvlJc w:val="left"/>
      <w:pPr>
        <w:ind w:firstLine="0" w:left="0"/>
      </w:pPr>
    </w:lvl>
    <w:lvl w:ilvl="2">
      <w:start w:val="1"/>
      <w:numFmt w:val="lowerLetter"/>
      <w:lvlText w:val="(%3)"/>
      <w:lvlJc w:val="left"/>
      <w:pPr>
        <w:ind w:hanging="432" w:left="720"/>
      </w:pPr>
    </w:lvl>
    <w:lvl w:ilvl="3">
      <w:start w:val="1"/>
      <w:numFmt w:val="lowerRoman"/>
      <w:lvlText w:val="(%4)"/>
      <w:lvlJc w:val="right"/>
      <w:pPr>
        <w:ind w:hanging="144" w:left="864"/>
      </w:pPr>
    </w:lvl>
    <w:lvl w:ilvl="4">
      <w:start w:val="1"/>
      <w:numFmt w:val="decimal"/>
      <w:lvlText w:val="%5)"/>
      <w:lvlJc w:val="left"/>
      <w:pPr>
        <w:ind w:hanging="432" w:left="1008"/>
      </w:pPr>
    </w:lvl>
    <w:lvl w:ilvl="5">
      <w:start w:val="1"/>
      <w:numFmt w:val="lowerLetter"/>
      <w:lvlText w:val="%6)"/>
      <w:lvlJc w:val="left"/>
      <w:pPr>
        <w:ind w:hanging="432" w:left="1152"/>
      </w:pPr>
    </w:lvl>
    <w:lvl w:ilvl="6">
      <w:start w:val="1"/>
      <w:numFmt w:val="lowerRoman"/>
      <w:lvlText w:val="%7)"/>
      <w:lvlJc w:val="right"/>
      <w:pPr>
        <w:ind w:hanging="288" w:left="1296"/>
      </w:pPr>
    </w:lvl>
    <w:lvl w:ilvl="7">
      <w:start w:val="1"/>
      <w:numFmt w:val="lowerLetter"/>
      <w:lvlText w:val="%8."/>
      <w:lvlJc w:val="left"/>
      <w:pPr>
        <w:ind w:hanging="432" w:left="1440"/>
      </w:pPr>
    </w:lvl>
    <w:lvl w:ilvl="8">
      <w:start w:val="1"/>
      <w:numFmt w:val="lowerRoman"/>
      <w:lvlText w:val="%9."/>
      <w:lvlJc w:val="right"/>
      <w:pPr>
        <w:ind w:hanging="144" w:left="1584"/>
      </w:pPr>
    </w:lvl>
  </w:abstractNum>
  <w:abstractNum w15:restartNumberingAfterBreak="0" w:abstractNumId="9">
    <w:nsid w:val="495B6C2C"/>
    <w:multiLevelType w:val="hybridMultilevel"/>
    <w:tmpl w:val="1F86C7B0"/>
    <w:lvl w:ilvl="0" w:tplc="99365A56">
      <w:start w:val="10"/>
      <w:numFmt w:val="bullet"/>
      <w:lvlText w:val="-"/>
      <w:lvlJc w:val="left"/>
      <w:pPr>
        <w:ind w:hanging="360" w:left="760"/>
      </w:pPr>
      <w:rPr>
        <w:rFonts w:ascii="Arial" w:cs="Arial" w:eastAsia="Gulim" w:hAnsi="Arial" w:hint="default"/>
      </w:rPr>
    </w:lvl>
    <w:lvl w:ilvl="1" w:tplc="04090003">
      <w:start w:val="1"/>
      <w:numFmt w:val="bullet"/>
      <w:lvlText w:val=""/>
      <w:lvlJc w:val="left"/>
      <w:pPr>
        <w:ind w:hanging="400" w:left="1200"/>
      </w:pPr>
      <w:rPr>
        <w:rFonts w:ascii="Wingdings" w:hAnsi="Wingdings" w:hint="default"/>
      </w:rPr>
    </w:lvl>
    <w:lvl w:ilvl="2" w:tentative="1" w:tplc="04090005">
      <w:start w:val="1"/>
      <w:numFmt w:val="bullet"/>
      <w:lvlText w:val=""/>
      <w:lvlJc w:val="left"/>
      <w:pPr>
        <w:ind w:hanging="400" w:left="1600"/>
      </w:pPr>
      <w:rPr>
        <w:rFonts w:ascii="Wingdings" w:hAnsi="Wingdings" w:hint="default"/>
      </w:rPr>
    </w:lvl>
    <w:lvl w:ilvl="3" w:tentative="1" w:tplc="04090001">
      <w:start w:val="1"/>
      <w:numFmt w:val="bullet"/>
      <w:lvlText w:val=""/>
      <w:lvlJc w:val="left"/>
      <w:pPr>
        <w:ind w:hanging="400" w:left="2000"/>
      </w:pPr>
      <w:rPr>
        <w:rFonts w:ascii="Wingdings" w:hAnsi="Wingdings" w:hint="default"/>
      </w:rPr>
    </w:lvl>
    <w:lvl w:ilvl="4" w:tentative="1" w:tplc="04090003">
      <w:start w:val="1"/>
      <w:numFmt w:val="bullet"/>
      <w:lvlText w:val=""/>
      <w:lvlJc w:val="left"/>
      <w:pPr>
        <w:ind w:hanging="400" w:left="2400"/>
      </w:pPr>
      <w:rPr>
        <w:rFonts w:ascii="Wingdings" w:hAnsi="Wingdings" w:hint="default"/>
      </w:rPr>
    </w:lvl>
    <w:lvl w:ilvl="5" w:tentative="1" w:tplc="04090005">
      <w:start w:val="1"/>
      <w:numFmt w:val="bullet"/>
      <w:lvlText w:val=""/>
      <w:lvlJc w:val="left"/>
      <w:pPr>
        <w:ind w:hanging="400" w:left="2800"/>
      </w:pPr>
      <w:rPr>
        <w:rFonts w:ascii="Wingdings" w:hAnsi="Wingdings" w:hint="default"/>
      </w:rPr>
    </w:lvl>
    <w:lvl w:ilvl="6" w:tentative="1" w:tplc="04090001">
      <w:start w:val="1"/>
      <w:numFmt w:val="bullet"/>
      <w:lvlText w:val=""/>
      <w:lvlJc w:val="left"/>
      <w:pPr>
        <w:ind w:hanging="400" w:left="3200"/>
      </w:pPr>
      <w:rPr>
        <w:rFonts w:ascii="Wingdings" w:hAnsi="Wingdings" w:hint="default"/>
      </w:rPr>
    </w:lvl>
    <w:lvl w:ilvl="7" w:tentative="1" w:tplc="04090003">
      <w:start w:val="1"/>
      <w:numFmt w:val="bullet"/>
      <w:lvlText w:val=""/>
      <w:lvlJc w:val="left"/>
      <w:pPr>
        <w:ind w:hanging="400" w:left="3600"/>
      </w:pPr>
      <w:rPr>
        <w:rFonts w:ascii="Wingdings" w:hAnsi="Wingdings" w:hint="default"/>
      </w:rPr>
    </w:lvl>
    <w:lvl w:ilvl="8" w:tentative="1" w:tplc="04090005">
      <w:start w:val="1"/>
      <w:numFmt w:val="bullet"/>
      <w:lvlText w:val=""/>
      <w:lvlJc w:val="left"/>
      <w:pPr>
        <w:ind w:hanging="400" w:left="4000"/>
      </w:pPr>
      <w:rPr>
        <w:rFonts w:ascii="Wingdings" w:hAnsi="Wingdings" w:hint="default"/>
      </w:rPr>
    </w:lvl>
  </w:abstractNum>
  <w:abstractNum w15:restartNumberingAfterBreak="0" w:abstractNumId="10">
    <w:nsid w:val="4F2D3CBA"/>
    <w:multiLevelType w:val="hybridMultilevel"/>
    <w:tmpl w:val="E770663C"/>
    <w:lvl w:ilvl="0" w:tplc="C86A0B8A">
      <w:start w:val="1"/>
      <w:numFmt w:val="lowerLetter"/>
      <w:pStyle w:val="BL"/>
      <w:lvlText w:val="%1)"/>
      <w:lvlJc w:val="left"/>
      <w:pPr>
        <w:tabs>
          <w:tab w:pos="737" w:val="num"/>
        </w:tabs>
        <w:ind w:hanging="453" w:left="737"/>
      </w:pPr>
      <w:rPr>
        <w:rFonts w:hint="default"/>
      </w:rPr>
    </w:lvl>
    <w:lvl w:ilvl="1" w:tentative="1" w:tplc="04090019">
      <w:start w:val="1"/>
      <w:numFmt w:val="lowerLetter"/>
      <w:lvlText w:val="%2."/>
      <w:lvlJc w:val="left"/>
      <w:pPr>
        <w:tabs>
          <w:tab w:pos="1440" w:val="num"/>
        </w:tabs>
        <w:ind w:hanging="360" w:left="1440"/>
      </w:pPr>
    </w:lvl>
    <w:lvl w:ilvl="2" w:tentative="1" w:tplc="0409001B">
      <w:start w:val="1"/>
      <w:numFmt w:val="lowerRoman"/>
      <w:lvlText w:val="%3."/>
      <w:lvlJc w:val="right"/>
      <w:pPr>
        <w:tabs>
          <w:tab w:pos="2160" w:val="num"/>
        </w:tabs>
        <w:ind w:hanging="180" w:left="2160"/>
      </w:pPr>
    </w:lvl>
    <w:lvl w:ilvl="3" w:tentative="1" w:tplc="0409000F">
      <w:start w:val="1"/>
      <w:numFmt w:val="decimal"/>
      <w:lvlText w:val="%4."/>
      <w:lvlJc w:val="left"/>
      <w:pPr>
        <w:tabs>
          <w:tab w:pos="2880" w:val="num"/>
        </w:tabs>
        <w:ind w:hanging="360" w:left="2880"/>
      </w:pPr>
    </w:lvl>
    <w:lvl w:ilvl="4" w:tentative="1" w:tplc="04090019">
      <w:start w:val="1"/>
      <w:numFmt w:val="lowerLetter"/>
      <w:lvlText w:val="%5."/>
      <w:lvlJc w:val="left"/>
      <w:pPr>
        <w:tabs>
          <w:tab w:pos="3600" w:val="num"/>
        </w:tabs>
        <w:ind w:hanging="360" w:left="3600"/>
      </w:pPr>
    </w:lvl>
    <w:lvl w:ilvl="5" w:tentative="1" w:tplc="0409001B">
      <w:start w:val="1"/>
      <w:numFmt w:val="lowerRoman"/>
      <w:lvlText w:val="%6."/>
      <w:lvlJc w:val="right"/>
      <w:pPr>
        <w:tabs>
          <w:tab w:pos="4320" w:val="num"/>
        </w:tabs>
        <w:ind w:hanging="180" w:left="4320"/>
      </w:pPr>
    </w:lvl>
    <w:lvl w:ilvl="6" w:tentative="1" w:tplc="0409000F">
      <w:start w:val="1"/>
      <w:numFmt w:val="decimal"/>
      <w:lvlText w:val="%7."/>
      <w:lvlJc w:val="left"/>
      <w:pPr>
        <w:tabs>
          <w:tab w:pos="5040" w:val="num"/>
        </w:tabs>
        <w:ind w:hanging="360" w:left="5040"/>
      </w:pPr>
    </w:lvl>
    <w:lvl w:ilvl="7" w:tentative="1" w:tplc="04090019">
      <w:start w:val="1"/>
      <w:numFmt w:val="lowerLetter"/>
      <w:lvlText w:val="%8."/>
      <w:lvlJc w:val="left"/>
      <w:pPr>
        <w:tabs>
          <w:tab w:pos="5760" w:val="num"/>
        </w:tabs>
        <w:ind w:hanging="360" w:left="5760"/>
      </w:pPr>
    </w:lvl>
    <w:lvl w:ilvl="8" w:tentative="1" w:tplc="0409001B">
      <w:start w:val="1"/>
      <w:numFmt w:val="lowerRoman"/>
      <w:lvlText w:val="%9."/>
      <w:lvlJc w:val="right"/>
      <w:pPr>
        <w:tabs>
          <w:tab w:pos="6480" w:val="num"/>
        </w:tabs>
        <w:ind w:hanging="180" w:left="6480"/>
      </w:pPr>
    </w:lvl>
  </w:abstractNum>
  <w:abstractNum w15:restartNumberingAfterBreak="0" w:abstractNumId="11">
    <w:nsid w:val="51027013"/>
    <w:multiLevelType w:val="multilevel"/>
    <w:tmpl w:val="C3F2A7FA"/>
    <w:lvl w:ilvl="0">
      <w:start w:val="1"/>
      <w:numFmt w:val="upperRoman"/>
      <w:lvlText w:val="Article %1."/>
      <w:lvlJc w:val="left"/>
      <w:pPr>
        <w:ind w:firstLine="0" w:left="0"/>
      </w:pPr>
    </w:lvl>
    <w:lvl w:ilvl="1">
      <w:start w:val="1"/>
      <w:numFmt w:val="decimalZero"/>
      <w:isLgl/>
      <w:lvlText w:val="Section %1.%2"/>
      <w:lvlJc w:val="left"/>
      <w:pPr>
        <w:ind w:firstLine="0" w:left="0"/>
      </w:pPr>
    </w:lvl>
    <w:lvl w:ilvl="2">
      <w:start w:val="1"/>
      <w:numFmt w:val="lowerLetter"/>
      <w:lvlText w:val="(%3)"/>
      <w:lvlJc w:val="left"/>
      <w:pPr>
        <w:ind w:hanging="432" w:left="720"/>
      </w:pPr>
    </w:lvl>
    <w:lvl w:ilvl="3">
      <w:start w:val="1"/>
      <w:numFmt w:val="lowerRoman"/>
      <w:lvlText w:val="(%4)"/>
      <w:lvlJc w:val="right"/>
      <w:pPr>
        <w:ind w:hanging="144" w:left="864"/>
      </w:pPr>
    </w:lvl>
    <w:lvl w:ilvl="4">
      <w:start w:val="1"/>
      <w:numFmt w:val="decimal"/>
      <w:lvlText w:val="%5)"/>
      <w:lvlJc w:val="left"/>
      <w:pPr>
        <w:ind w:hanging="432" w:left="1008"/>
      </w:pPr>
    </w:lvl>
    <w:lvl w:ilvl="5">
      <w:start w:val="1"/>
      <w:numFmt w:val="lowerLetter"/>
      <w:lvlText w:val="%6)"/>
      <w:lvlJc w:val="left"/>
      <w:pPr>
        <w:ind w:hanging="432" w:left="1152"/>
      </w:pPr>
    </w:lvl>
    <w:lvl w:ilvl="6">
      <w:start w:val="1"/>
      <w:numFmt w:val="lowerRoman"/>
      <w:lvlText w:val="%7)"/>
      <w:lvlJc w:val="right"/>
      <w:pPr>
        <w:ind w:hanging="288" w:left="1296"/>
      </w:pPr>
    </w:lvl>
    <w:lvl w:ilvl="7">
      <w:start w:val="1"/>
      <w:numFmt w:val="lowerLetter"/>
      <w:lvlText w:val="%8."/>
      <w:lvlJc w:val="left"/>
      <w:pPr>
        <w:ind w:hanging="432" w:left="1440"/>
      </w:pPr>
    </w:lvl>
    <w:lvl w:ilvl="8">
      <w:start w:val="1"/>
      <w:numFmt w:val="lowerRoman"/>
      <w:lvlText w:val="%9."/>
      <w:lvlJc w:val="right"/>
      <w:pPr>
        <w:ind w:hanging="144" w:left="1584"/>
      </w:pPr>
    </w:lvl>
  </w:abstractNum>
  <w:abstractNum w15:restartNumberingAfterBreak="0" w:abstractNumId="12">
    <w:nsid w:val="70BD643C"/>
    <w:multiLevelType w:val="hybridMultilevel"/>
    <w:tmpl w:val="699CF268"/>
    <w:lvl w:ilvl="0" w:tplc="1674C0D4">
      <w:start w:val="1"/>
      <w:numFmt w:val="bullet"/>
      <w:pStyle w:val="TB1"/>
      <w:lvlText w:val=""/>
      <w:lvlJc w:val="left"/>
      <w:pPr>
        <w:ind w:hanging="360" w:left="720"/>
      </w:pPr>
      <w:rPr>
        <w:rFonts w:ascii="Symbol" w:hAnsi="Symbol" w:hint="default"/>
      </w:rPr>
    </w:lvl>
    <w:lvl w:ilvl="1" w:tplc="2A0EB680">
      <w:start w:val="1"/>
      <w:numFmt w:val="bullet"/>
      <w:lvlText w:val=""/>
      <w:lvlJc w:val="left"/>
      <w:pPr>
        <w:ind w:hanging="360" w:left="1440"/>
      </w:pPr>
      <w:rPr>
        <w:rFonts w:ascii="Symbol" w:hAnsi="Symbol" w:hint="default"/>
        <w:color w:val="auto"/>
      </w:rPr>
    </w:lvl>
    <w:lvl w:ilvl="2" w:tentative="1" w:tplc="08090005">
      <w:start w:val="1"/>
      <w:numFmt w:val="bullet"/>
      <w:lvlText w:val=""/>
      <w:lvlJc w:val="left"/>
      <w:pPr>
        <w:ind w:hanging="360" w:left="2160"/>
      </w:pPr>
      <w:rPr>
        <w:rFonts w:ascii="Wingdings" w:hAnsi="Wingdings" w:hint="default"/>
      </w:rPr>
    </w:lvl>
    <w:lvl w:ilvl="3" w:tentative="1" w:tplc="08090001">
      <w:start w:val="1"/>
      <w:numFmt w:val="bullet"/>
      <w:lvlText w:val=""/>
      <w:lvlJc w:val="left"/>
      <w:pPr>
        <w:ind w:hanging="360" w:left="2880"/>
      </w:pPr>
      <w:rPr>
        <w:rFonts w:ascii="Symbol" w:hAnsi="Symbol" w:hint="default"/>
      </w:rPr>
    </w:lvl>
    <w:lvl w:ilvl="4" w:tentative="1" w:tplc="08090003">
      <w:start w:val="1"/>
      <w:numFmt w:val="bullet"/>
      <w:lvlText w:val="o"/>
      <w:lvlJc w:val="left"/>
      <w:pPr>
        <w:ind w:hanging="360" w:left="3600"/>
      </w:pPr>
      <w:rPr>
        <w:rFonts w:ascii="Courier New" w:cs="Courier New" w:hAnsi="Courier New" w:hint="default"/>
      </w:rPr>
    </w:lvl>
    <w:lvl w:ilvl="5" w:tentative="1" w:tplc="08090005">
      <w:start w:val="1"/>
      <w:numFmt w:val="bullet"/>
      <w:lvlText w:val=""/>
      <w:lvlJc w:val="left"/>
      <w:pPr>
        <w:ind w:hanging="360" w:left="4320"/>
      </w:pPr>
      <w:rPr>
        <w:rFonts w:ascii="Wingdings" w:hAnsi="Wingdings" w:hint="default"/>
      </w:rPr>
    </w:lvl>
    <w:lvl w:ilvl="6" w:tentative="1" w:tplc="08090001">
      <w:start w:val="1"/>
      <w:numFmt w:val="bullet"/>
      <w:lvlText w:val=""/>
      <w:lvlJc w:val="left"/>
      <w:pPr>
        <w:ind w:hanging="360" w:left="5040"/>
      </w:pPr>
      <w:rPr>
        <w:rFonts w:ascii="Symbol" w:hAnsi="Symbol" w:hint="default"/>
      </w:rPr>
    </w:lvl>
    <w:lvl w:ilvl="7" w:tentative="1" w:tplc="08090003">
      <w:start w:val="1"/>
      <w:numFmt w:val="bullet"/>
      <w:lvlText w:val="o"/>
      <w:lvlJc w:val="left"/>
      <w:pPr>
        <w:ind w:hanging="360" w:left="5760"/>
      </w:pPr>
      <w:rPr>
        <w:rFonts w:ascii="Courier New" w:cs="Courier New" w:hAnsi="Courier New" w:hint="default"/>
      </w:rPr>
    </w:lvl>
    <w:lvl w:ilvl="8" w:tentative="1" w:tplc="08090005">
      <w:start w:val="1"/>
      <w:numFmt w:val="bullet"/>
      <w:lvlText w:val=""/>
      <w:lvlJc w:val="left"/>
      <w:pPr>
        <w:ind w:hanging="360" w:left="6480"/>
      </w:pPr>
      <w:rPr>
        <w:rFonts w:ascii="Wingdings" w:hAnsi="Wingdings" w:hint="default"/>
      </w:rPr>
    </w:lvl>
  </w:abstractNum>
  <w:abstractNum w15:restartNumberingAfterBreak="0" w:abstractNumId="13">
    <w:nsid w:val="79156C54"/>
    <w:multiLevelType w:val="hybridMultilevel"/>
    <w:tmpl w:val="EAFC6A0C"/>
    <w:lvl w:ilvl="0" w:tplc="8564E26C">
      <w:start w:val="1"/>
      <w:numFmt w:val="bullet"/>
      <w:pStyle w:val="B2"/>
      <w:lvlText w:val="-"/>
      <w:lvlJc w:val="left"/>
      <w:pPr>
        <w:tabs>
          <w:tab w:pos="1191" w:val="num"/>
        </w:tabs>
        <w:ind w:hanging="454" w:left="1191"/>
      </w:pPr>
      <w:rPr>
        <w:rFonts w:hint="default"/>
      </w:rPr>
    </w:lvl>
    <w:lvl w:ilvl="1" w:tentative="1" w:tplc="04090003">
      <w:start w:val="1"/>
      <w:numFmt w:val="bullet"/>
      <w:lvlText w:val="o"/>
      <w:lvlJc w:val="left"/>
      <w:pPr>
        <w:tabs>
          <w:tab w:pos="1440" w:val="num"/>
        </w:tabs>
        <w:ind w:hanging="360" w:left="1440"/>
      </w:pPr>
      <w:rPr>
        <w:rFonts w:ascii="Courier New" w:hAnsi="Courier New" w:hint="default"/>
      </w:rPr>
    </w:lvl>
    <w:lvl w:ilvl="2" w:tentative="1" w:tplc="04090005">
      <w:start w:val="1"/>
      <w:numFmt w:val="bullet"/>
      <w:lvlText w:val=""/>
      <w:lvlJc w:val="left"/>
      <w:pPr>
        <w:tabs>
          <w:tab w:pos="2160" w:val="num"/>
        </w:tabs>
        <w:ind w:hanging="360" w:left="2160"/>
      </w:pPr>
      <w:rPr>
        <w:rFonts w:ascii="Wingdings" w:hAnsi="Wingdings" w:hint="default"/>
      </w:rPr>
    </w:lvl>
    <w:lvl w:ilvl="3" w:tentative="1" w:tplc="04090001">
      <w:start w:val="1"/>
      <w:numFmt w:val="bullet"/>
      <w:lvlText w:val=""/>
      <w:lvlJc w:val="left"/>
      <w:pPr>
        <w:tabs>
          <w:tab w:pos="2880" w:val="num"/>
        </w:tabs>
        <w:ind w:hanging="360" w:left="2880"/>
      </w:pPr>
      <w:rPr>
        <w:rFonts w:ascii="Symbol" w:hAnsi="Symbol" w:hint="default"/>
      </w:rPr>
    </w:lvl>
    <w:lvl w:ilvl="4" w:tentative="1" w:tplc="04090003">
      <w:start w:val="1"/>
      <w:numFmt w:val="bullet"/>
      <w:lvlText w:val="o"/>
      <w:lvlJc w:val="left"/>
      <w:pPr>
        <w:tabs>
          <w:tab w:pos="3600" w:val="num"/>
        </w:tabs>
        <w:ind w:hanging="360" w:left="3600"/>
      </w:pPr>
      <w:rPr>
        <w:rFonts w:ascii="Courier New" w:hAnsi="Courier New" w:hint="default"/>
      </w:rPr>
    </w:lvl>
    <w:lvl w:ilvl="5" w:tentative="1" w:tplc="04090005">
      <w:start w:val="1"/>
      <w:numFmt w:val="bullet"/>
      <w:lvlText w:val=""/>
      <w:lvlJc w:val="left"/>
      <w:pPr>
        <w:tabs>
          <w:tab w:pos="4320" w:val="num"/>
        </w:tabs>
        <w:ind w:hanging="360" w:left="4320"/>
      </w:pPr>
      <w:rPr>
        <w:rFonts w:ascii="Wingdings" w:hAnsi="Wingdings" w:hint="default"/>
      </w:rPr>
    </w:lvl>
    <w:lvl w:ilvl="6" w:tentative="1" w:tplc="04090001">
      <w:start w:val="1"/>
      <w:numFmt w:val="bullet"/>
      <w:lvlText w:val=""/>
      <w:lvlJc w:val="left"/>
      <w:pPr>
        <w:tabs>
          <w:tab w:pos="5040" w:val="num"/>
        </w:tabs>
        <w:ind w:hanging="360" w:left="5040"/>
      </w:pPr>
      <w:rPr>
        <w:rFonts w:ascii="Symbol" w:hAnsi="Symbol" w:hint="default"/>
      </w:rPr>
    </w:lvl>
    <w:lvl w:ilvl="7" w:tentative="1" w:tplc="04090003">
      <w:start w:val="1"/>
      <w:numFmt w:val="bullet"/>
      <w:lvlText w:val="o"/>
      <w:lvlJc w:val="left"/>
      <w:pPr>
        <w:tabs>
          <w:tab w:pos="5760" w:val="num"/>
        </w:tabs>
        <w:ind w:hanging="360" w:left="5760"/>
      </w:pPr>
      <w:rPr>
        <w:rFonts w:ascii="Courier New" w:hAnsi="Courier New" w:hint="default"/>
      </w:rPr>
    </w:lvl>
    <w:lvl w:ilvl="8" w:tentative="1" w:tplc="04090005">
      <w:start w:val="1"/>
      <w:numFmt w:val="bullet"/>
      <w:lvlText w:val=""/>
      <w:lvlJc w:val="left"/>
      <w:pPr>
        <w:tabs>
          <w:tab w:pos="6480" w:val="num"/>
        </w:tabs>
        <w:ind w:hanging="360" w:left="6480"/>
      </w:pPr>
      <w:rPr>
        <w:rFonts w:ascii="Wingdings" w:hAnsi="Wingdings" w:hint="default"/>
      </w:rPr>
    </w:lvl>
  </w:abstractNum>
  <w:abstractNum w15:restartNumberingAfterBreak="0" w:abstractNumId="14">
    <w:nsid w:val="792F5895"/>
    <w:multiLevelType w:val="hybridMultilevel"/>
    <w:tmpl w:val="18ACF656"/>
    <w:lvl w:ilvl="0" w:tplc="48BE087C">
      <w:start w:val="1"/>
      <w:numFmt w:val="bullet"/>
      <w:pStyle w:val="TB2"/>
      <w:lvlText w:val=""/>
      <w:lvlJc w:val="left"/>
      <w:pPr>
        <w:ind w:hanging="360" w:left="1403"/>
      </w:pPr>
      <w:rPr>
        <w:rFonts w:ascii="Symbol" w:hAnsi="Symbol" w:hint="default"/>
      </w:rPr>
    </w:lvl>
    <w:lvl w:ilvl="1" w:tentative="1" w:tplc="04090003">
      <w:start w:val="1"/>
      <w:numFmt w:val="bullet"/>
      <w:lvlText w:val="o"/>
      <w:lvlJc w:val="left"/>
      <w:pPr>
        <w:ind w:hanging="360" w:left="2123"/>
      </w:pPr>
      <w:rPr>
        <w:rFonts w:ascii="Courier New" w:cs="Courier New" w:hAnsi="Courier New" w:hint="default"/>
      </w:rPr>
    </w:lvl>
    <w:lvl w:ilvl="2" w:tentative="1" w:tplc="04090005">
      <w:start w:val="1"/>
      <w:numFmt w:val="bullet"/>
      <w:lvlText w:val=""/>
      <w:lvlJc w:val="left"/>
      <w:pPr>
        <w:ind w:hanging="360" w:left="2843"/>
      </w:pPr>
      <w:rPr>
        <w:rFonts w:ascii="Wingdings" w:hAnsi="Wingdings" w:hint="default"/>
      </w:rPr>
    </w:lvl>
    <w:lvl w:ilvl="3" w:tentative="1" w:tplc="04090001">
      <w:start w:val="1"/>
      <w:numFmt w:val="bullet"/>
      <w:lvlText w:val=""/>
      <w:lvlJc w:val="left"/>
      <w:pPr>
        <w:ind w:hanging="360" w:left="3563"/>
      </w:pPr>
      <w:rPr>
        <w:rFonts w:ascii="Symbol" w:hAnsi="Symbol" w:hint="default"/>
      </w:rPr>
    </w:lvl>
    <w:lvl w:ilvl="4" w:tentative="1" w:tplc="04090003">
      <w:start w:val="1"/>
      <w:numFmt w:val="bullet"/>
      <w:lvlText w:val="o"/>
      <w:lvlJc w:val="left"/>
      <w:pPr>
        <w:ind w:hanging="360" w:left="4283"/>
      </w:pPr>
      <w:rPr>
        <w:rFonts w:ascii="Courier New" w:cs="Courier New" w:hAnsi="Courier New" w:hint="default"/>
      </w:rPr>
    </w:lvl>
    <w:lvl w:ilvl="5" w:tentative="1" w:tplc="04090005">
      <w:start w:val="1"/>
      <w:numFmt w:val="bullet"/>
      <w:lvlText w:val=""/>
      <w:lvlJc w:val="left"/>
      <w:pPr>
        <w:ind w:hanging="360" w:left="5003"/>
      </w:pPr>
      <w:rPr>
        <w:rFonts w:ascii="Wingdings" w:hAnsi="Wingdings" w:hint="default"/>
      </w:rPr>
    </w:lvl>
    <w:lvl w:ilvl="6" w:tentative="1" w:tplc="04090001">
      <w:start w:val="1"/>
      <w:numFmt w:val="bullet"/>
      <w:lvlText w:val=""/>
      <w:lvlJc w:val="left"/>
      <w:pPr>
        <w:ind w:hanging="360" w:left="5723"/>
      </w:pPr>
      <w:rPr>
        <w:rFonts w:ascii="Symbol" w:hAnsi="Symbol" w:hint="default"/>
      </w:rPr>
    </w:lvl>
    <w:lvl w:ilvl="7" w:tentative="1" w:tplc="04090003">
      <w:start w:val="1"/>
      <w:numFmt w:val="bullet"/>
      <w:lvlText w:val="o"/>
      <w:lvlJc w:val="left"/>
      <w:pPr>
        <w:ind w:hanging="360" w:left="6443"/>
      </w:pPr>
      <w:rPr>
        <w:rFonts w:ascii="Courier New" w:cs="Courier New" w:hAnsi="Courier New" w:hint="default"/>
      </w:rPr>
    </w:lvl>
    <w:lvl w:ilvl="8" w:tentative="1" w:tplc="04090005">
      <w:start w:val="1"/>
      <w:numFmt w:val="bullet"/>
      <w:lvlText w:val=""/>
      <w:lvlJc w:val="left"/>
      <w:pPr>
        <w:ind w:hanging="360" w:left="7163"/>
      </w:pPr>
      <w:rPr>
        <w:rFonts w:ascii="Wingdings" w:hAnsi="Wingdings"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16cid:durableId="178783281" w:numId="1">
    <w:abstractNumId w:val="5"/>
  </w:num>
  <w:num w16cid:durableId="1006516249" w:numId="2">
    <w:abstractNumId w:val="13"/>
  </w:num>
  <w:num w16cid:durableId="1366446891" w:numId="3">
    <w:abstractNumId w:val="4"/>
  </w:num>
  <w:num w16cid:durableId="1319072490" w:numId="4">
    <w:abstractNumId w:val="6"/>
  </w:num>
  <w:num w16cid:durableId="589773667" w:numId="5">
    <w:abstractNumId w:val="10"/>
  </w:num>
  <w:num w16cid:durableId="1941403742" w:numId="6">
    <w:abstractNumId w:val="2"/>
  </w:num>
  <w:num w16cid:durableId="1248535467" w:numId="7">
    <w:abstractNumId w:val="1"/>
  </w:num>
  <w:num w16cid:durableId="2043554903" w:numId="8">
    <w:abstractNumId w:val="0"/>
  </w:num>
  <w:num w16cid:durableId="749501479" w:numId="9">
    <w:abstractNumId w:val="9"/>
  </w:num>
  <w:num w16cid:durableId="2022585256" w:numId="10">
    <w:abstractNumId w:val="7"/>
  </w:num>
  <w:num w16cid:durableId="1401051458" w:numId="11">
    <w:abstractNumId w:val="12"/>
  </w:num>
  <w:num w16cid:durableId="1671981979" w:numId="12">
    <w:abstractNumId w:val="14"/>
  </w:num>
  <w:num w16cid:durableId="2094931157" w:numId="13">
    <w:abstractNumId w:val="10"/>
    <w:lvlOverride w:ilvl="0">
      <w:startOverride w:val="1"/>
    </w:lvlOverride>
  </w:num>
  <w:num w16cid:durableId="349377532" w:numId="14">
    <w:abstractNumId w:val="6"/>
    <w:lvlOverride w:ilvl="0">
      <w:startOverride w:val="1"/>
    </w:lvlOverride>
  </w:num>
  <w:num w16cid:durableId="308750664" w:numId="15">
    <w:abstractNumId w:val="3"/>
  </w:num>
  <w:num w16cid:durableId="1623341093" w:numId="16">
    <w:abstractNumId w:val="11"/>
  </w:num>
  <w:num w16cid:durableId="429593347" w:numId="17">
    <w:abstractNumId w:val="8"/>
  </w: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90"/>
  <w:embedSystemFonts/>
  <w:hideSpellingErrors/>
  <w:hideGrammaticalErrors/>
  <w:proofState w:grammar="clean" w:spelling="clean"/>
  <w:attachedTemplate r:id="rId1"/>
  <w:stylePaneFormatFilter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al="3F01" w:visibleStyles="0"/>
  <w:doNotTrackMoves/>
  <w:documentProtection w:edit="trackedChanges" w:enforcement="0"/>
  <w:defaultTabStop w:val="284"/>
  <w:doNotHyphenateCaps/>
  <w:drawingGridHorizontalSpacing w:val="100"/>
  <w:drawingGridVerticalSpacing w:val="360"/>
  <w:displayHorizontalDrawingGridEvery w:val="0"/>
  <w:displayVerticalDrawingGridEvery w:val="0"/>
  <w:doNotShadeFormData/>
  <w:noPunctuationKerning/>
  <w:characterSpacingControl w:val="doNotCompress"/>
  <w:savePreviewPicture/>
  <w:hdrShapeDefaults>
    <o:shapedefaults fillcolor="white" spidmax="2050" v:ext="edit">
      <v:fill color="white"/>
      <v:stroke weight=".25pt"/>
    </o:shapedefaults>
  </w:hdrShapeDefault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1A3E"/>
    <w:rsid w:val="000022D3"/>
    <w:rsid w:val="0000384D"/>
    <w:rsid w:val="000151FD"/>
    <w:rsid w:val="0001600E"/>
    <w:rsid w:val="00041DDD"/>
    <w:rsid w:val="00042630"/>
    <w:rsid w:val="000536C2"/>
    <w:rsid w:val="000565D9"/>
    <w:rsid w:val="000652B2"/>
    <w:rsid w:val="00067942"/>
    <w:rsid w:val="00070988"/>
    <w:rsid w:val="0007148F"/>
    <w:rsid w:val="00071920"/>
    <w:rsid w:val="00072C17"/>
    <w:rsid w:val="0007774F"/>
    <w:rsid w:val="00080A7B"/>
    <w:rsid w:val="00084C42"/>
    <w:rsid w:val="0008595E"/>
    <w:rsid w:val="00090BBE"/>
    <w:rsid w:val="00091EDB"/>
    <w:rsid w:val="000A1670"/>
    <w:rsid w:val="000A1D1C"/>
    <w:rsid w:val="000A68C6"/>
    <w:rsid w:val="000B299E"/>
    <w:rsid w:val="000B343D"/>
    <w:rsid w:val="000B524B"/>
    <w:rsid w:val="000B69A9"/>
    <w:rsid w:val="000C1E0E"/>
    <w:rsid w:val="000C4B89"/>
    <w:rsid w:val="000C6C0F"/>
    <w:rsid w:val="000C7C9A"/>
    <w:rsid w:val="000D4059"/>
    <w:rsid w:val="000D6914"/>
    <w:rsid w:val="000E1AA1"/>
    <w:rsid w:val="000E203C"/>
    <w:rsid w:val="000E5084"/>
    <w:rsid w:val="000E640E"/>
    <w:rsid w:val="000F0447"/>
    <w:rsid w:val="000F1776"/>
    <w:rsid w:val="000F2B33"/>
    <w:rsid w:val="0011067B"/>
    <w:rsid w:val="001238B5"/>
    <w:rsid w:val="001258E4"/>
    <w:rsid w:val="00127265"/>
    <w:rsid w:val="00131882"/>
    <w:rsid w:val="0013309B"/>
    <w:rsid w:val="001348AE"/>
    <w:rsid w:val="00145747"/>
    <w:rsid w:val="00147924"/>
    <w:rsid w:val="0015074B"/>
    <w:rsid w:val="0015170D"/>
    <w:rsid w:val="001521DF"/>
    <w:rsid w:val="001534F8"/>
    <w:rsid w:val="001536B5"/>
    <w:rsid w:val="0015416F"/>
    <w:rsid w:val="001543AD"/>
    <w:rsid w:val="0015571D"/>
    <w:rsid w:val="00161A65"/>
    <w:rsid w:val="00166707"/>
    <w:rsid w:val="0016730F"/>
    <w:rsid w:val="00172375"/>
    <w:rsid w:val="00176535"/>
    <w:rsid w:val="00176868"/>
    <w:rsid w:val="0017719C"/>
    <w:rsid w:val="0018117C"/>
    <w:rsid w:val="001817F3"/>
    <w:rsid w:val="00181CBF"/>
    <w:rsid w:val="00183462"/>
    <w:rsid w:val="00197244"/>
    <w:rsid w:val="001B1ACA"/>
    <w:rsid w:val="001B211B"/>
    <w:rsid w:val="001C254B"/>
    <w:rsid w:val="001C5D2C"/>
    <w:rsid w:val="001C67C6"/>
    <w:rsid w:val="001D7C27"/>
    <w:rsid w:val="001E10CB"/>
    <w:rsid w:val="001E16C0"/>
    <w:rsid w:val="001E5F05"/>
    <w:rsid w:val="001E73A3"/>
    <w:rsid w:val="001E7509"/>
    <w:rsid w:val="001F33D9"/>
    <w:rsid w:val="001F3880"/>
    <w:rsid w:val="001F4D0C"/>
    <w:rsid w:val="001F60E6"/>
    <w:rsid w:val="001F6248"/>
    <w:rsid w:val="00200D78"/>
    <w:rsid w:val="00201A90"/>
    <w:rsid w:val="002106E7"/>
    <w:rsid w:val="00212A56"/>
    <w:rsid w:val="0021334F"/>
    <w:rsid w:val="00213CEE"/>
    <w:rsid w:val="00216303"/>
    <w:rsid w:val="00221E89"/>
    <w:rsid w:val="0022206E"/>
    <w:rsid w:val="00235EE1"/>
    <w:rsid w:val="00236786"/>
    <w:rsid w:val="00243EE6"/>
    <w:rsid w:val="00245A9F"/>
    <w:rsid w:val="00251B91"/>
    <w:rsid w:val="00253832"/>
    <w:rsid w:val="00255BB7"/>
    <w:rsid w:val="002621D4"/>
    <w:rsid w:val="002664E6"/>
    <w:rsid w:val="002669AD"/>
    <w:rsid w:val="00267470"/>
    <w:rsid w:val="00270454"/>
    <w:rsid w:val="00274CC9"/>
    <w:rsid w:val="002802B9"/>
    <w:rsid w:val="002904EF"/>
    <w:rsid w:val="0029123E"/>
    <w:rsid w:val="002935BE"/>
    <w:rsid w:val="00296E38"/>
    <w:rsid w:val="002A4709"/>
    <w:rsid w:val="002C31BD"/>
    <w:rsid w:val="002C3FAB"/>
    <w:rsid w:val="002C411B"/>
    <w:rsid w:val="002D0A84"/>
    <w:rsid w:val="002D1521"/>
    <w:rsid w:val="002D2A2D"/>
    <w:rsid w:val="002D7308"/>
    <w:rsid w:val="002E1900"/>
    <w:rsid w:val="002E1D92"/>
    <w:rsid w:val="002E7566"/>
    <w:rsid w:val="002F0E64"/>
    <w:rsid w:val="002F28F5"/>
    <w:rsid w:val="002F3AEA"/>
    <w:rsid w:val="002F656E"/>
    <w:rsid w:val="002F6674"/>
    <w:rsid w:val="003016BB"/>
    <w:rsid w:val="00307F82"/>
    <w:rsid w:val="00312145"/>
    <w:rsid w:val="0031414C"/>
    <w:rsid w:val="003167CA"/>
    <w:rsid w:val="00322904"/>
    <w:rsid w:val="003235B3"/>
    <w:rsid w:val="00325E5A"/>
    <w:rsid w:val="00325EA3"/>
    <w:rsid w:val="0032615D"/>
    <w:rsid w:val="00332B40"/>
    <w:rsid w:val="003417BF"/>
    <w:rsid w:val="00341F87"/>
    <w:rsid w:val="003473AB"/>
    <w:rsid w:val="00347732"/>
    <w:rsid w:val="00356721"/>
    <w:rsid w:val="00363991"/>
    <w:rsid w:val="0037012F"/>
    <w:rsid w:val="00372A84"/>
    <w:rsid w:val="003752F8"/>
    <w:rsid w:val="00381432"/>
    <w:rsid w:val="00381DE7"/>
    <w:rsid w:val="0038379B"/>
    <w:rsid w:val="00384556"/>
    <w:rsid w:val="00386CC5"/>
    <w:rsid w:val="00386FFB"/>
    <w:rsid w:val="003974DA"/>
    <w:rsid w:val="003A0447"/>
    <w:rsid w:val="003B18C6"/>
    <w:rsid w:val="003C033B"/>
    <w:rsid w:val="003C0A43"/>
    <w:rsid w:val="003C277B"/>
    <w:rsid w:val="003C28F1"/>
    <w:rsid w:val="003C33CB"/>
    <w:rsid w:val="003C3CAA"/>
    <w:rsid w:val="003C3D1F"/>
    <w:rsid w:val="003C7FCA"/>
    <w:rsid w:val="003D1467"/>
    <w:rsid w:val="003D4E95"/>
    <w:rsid w:val="003D6202"/>
    <w:rsid w:val="003E3A57"/>
    <w:rsid w:val="003F0A46"/>
    <w:rsid w:val="0040203B"/>
    <w:rsid w:val="00402A88"/>
    <w:rsid w:val="004041C4"/>
    <w:rsid w:val="00405B2A"/>
    <w:rsid w:val="00406964"/>
    <w:rsid w:val="00407AC1"/>
    <w:rsid w:val="004102C9"/>
    <w:rsid w:val="00412087"/>
    <w:rsid w:val="00422E57"/>
    <w:rsid w:val="00423331"/>
    <w:rsid w:val="00423D9B"/>
    <w:rsid w:val="00424765"/>
    <w:rsid w:val="00424964"/>
    <w:rsid w:val="004279C7"/>
    <w:rsid w:val="004327B9"/>
    <w:rsid w:val="0043352A"/>
    <w:rsid w:val="00436775"/>
    <w:rsid w:val="00443A2A"/>
    <w:rsid w:val="0046449A"/>
    <w:rsid w:val="0046652A"/>
    <w:rsid w:val="0047066D"/>
    <w:rsid w:val="00474402"/>
    <w:rsid w:val="00485999"/>
    <w:rsid w:val="00485ED0"/>
    <w:rsid w:val="004A16A6"/>
    <w:rsid w:val="004A1E38"/>
    <w:rsid w:val="004A3E68"/>
    <w:rsid w:val="004A417C"/>
    <w:rsid w:val="004A5A4F"/>
    <w:rsid w:val="004B21DC"/>
    <w:rsid w:val="004B2C68"/>
    <w:rsid w:val="004C5606"/>
    <w:rsid w:val="004C6258"/>
    <w:rsid w:val="004D6D1E"/>
    <w:rsid w:val="004E03A2"/>
    <w:rsid w:val="004E1F6C"/>
    <w:rsid w:val="004E4009"/>
    <w:rsid w:val="004E5759"/>
    <w:rsid w:val="004E683B"/>
    <w:rsid w:val="004E7EBB"/>
    <w:rsid w:val="004F4407"/>
    <w:rsid w:val="004F5943"/>
    <w:rsid w:val="004F6B84"/>
    <w:rsid w:val="0050474A"/>
    <w:rsid w:val="00507D39"/>
    <w:rsid w:val="00510594"/>
    <w:rsid w:val="005136D1"/>
    <w:rsid w:val="00513AE8"/>
    <w:rsid w:val="00515A34"/>
    <w:rsid w:val="00523B6A"/>
    <w:rsid w:val="00526237"/>
    <w:rsid w:val="0053105B"/>
    <w:rsid w:val="00532DEB"/>
    <w:rsid w:val="005453A7"/>
    <w:rsid w:val="005453D4"/>
    <w:rsid w:val="00547161"/>
    <w:rsid w:val="00550948"/>
    <w:rsid w:val="005552D7"/>
    <w:rsid w:val="00562640"/>
    <w:rsid w:val="00563886"/>
    <w:rsid w:val="00564D7A"/>
    <w:rsid w:val="00565622"/>
    <w:rsid w:val="00565ECD"/>
    <w:rsid w:val="0056624A"/>
    <w:rsid w:val="005726D2"/>
    <w:rsid w:val="00572E1C"/>
    <w:rsid w:val="00577356"/>
    <w:rsid w:val="00582898"/>
    <w:rsid w:val="005835AD"/>
    <w:rsid w:val="005843E2"/>
    <w:rsid w:val="00585E1B"/>
    <w:rsid w:val="0059055D"/>
    <w:rsid w:val="0059114D"/>
    <w:rsid w:val="0059159A"/>
    <w:rsid w:val="0059474F"/>
    <w:rsid w:val="00596098"/>
    <w:rsid w:val="00597AC5"/>
    <w:rsid w:val="005A1B3F"/>
    <w:rsid w:val="005A2376"/>
    <w:rsid w:val="005A646A"/>
    <w:rsid w:val="005A7F74"/>
    <w:rsid w:val="005B368E"/>
    <w:rsid w:val="005B6001"/>
    <w:rsid w:val="005C1401"/>
    <w:rsid w:val="005C23E3"/>
    <w:rsid w:val="005C2C58"/>
    <w:rsid w:val="005C49E5"/>
    <w:rsid w:val="005C4FCF"/>
    <w:rsid w:val="005C7C32"/>
    <w:rsid w:val="005D044B"/>
    <w:rsid w:val="005D0A60"/>
    <w:rsid w:val="005D0A6A"/>
    <w:rsid w:val="005D230E"/>
    <w:rsid w:val="005E0EAE"/>
    <w:rsid w:val="005E1047"/>
    <w:rsid w:val="005E380C"/>
    <w:rsid w:val="005E3982"/>
    <w:rsid w:val="005E447D"/>
    <w:rsid w:val="005E77DD"/>
    <w:rsid w:val="005F21C0"/>
    <w:rsid w:val="005F24BE"/>
    <w:rsid w:val="005F6654"/>
    <w:rsid w:val="005F7EE5"/>
    <w:rsid w:val="00604E32"/>
    <w:rsid w:val="00610843"/>
    <w:rsid w:val="0061334F"/>
    <w:rsid w:val="006136AC"/>
    <w:rsid w:val="00614C67"/>
    <w:rsid w:val="00623015"/>
    <w:rsid w:val="006313B6"/>
    <w:rsid w:val="00640591"/>
    <w:rsid w:val="006502E1"/>
    <w:rsid w:val="00652974"/>
    <w:rsid w:val="00653A3B"/>
    <w:rsid w:val="00655A98"/>
    <w:rsid w:val="00656804"/>
    <w:rsid w:val="006569D6"/>
    <w:rsid w:val="00656AE6"/>
    <w:rsid w:val="00665747"/>
    <w:rsid w:val="00665A79"/>
    <w:rsid w:val="00667EEB"/>
    <w:rsid w:val="006713D9"/>
    <w:rsid w:val="00672201"/>
    <w:rsid w:val="00676380"/>
    <w:rsid w:val="00676800"/>
    <w:rsid w:val="00690494"/>
    <w:rsid w:val="00692391"/>
    <w:rsid w:val="006925C7"/>
    <w:rsid w:val="00692A8B"/>
    <w:rsid w:val="0069368B"/>
    <w:rsid w:val="0069374F"/>
    <w:rsid w:val="006938FD"/>
    <w:rsid w:val="00693CB0"/>
    <w:rsid w:val="00696D14"/>
    <w:rsid w:val="006A17C3"/>
    <w:rsid w:val="006A2032"/>
    <w:rsid w:val="006A2BB6"/>
    <w:rsid w:val="006A339F"/>
    <w:rsid w:val="006A4779"/>
    <w:rsid w:val="006A6471"/>
    <w:rsid w:val="006A7443"/>
    <w:rsid w:val="006B1A97"/>
    <w:rsid w:val="006B246A"/>
    <w:rsid w:val="006B4EF3"/>
    <w:rsid w:val="006B6334"/>
    <w:rsid w:val="006B7B76"/>
    <w:rsid w:val="006C070E"/>
    <w:rsid w:val="006C294E"/>
    <w:rsid w:val="006C7924"/>
    <w:rsid w:val="006D2543"/>
    <w:rsid w:val="006D4E50"/>
    <w:rsid w:val="006D6F5F"/>
    <w:rsid w:val="006D6FB4"/>
    <w:rsid w:val="006E23AC"/>
    <w:rsid w:val="006E2910"/>
    <w:rsid w:val="006E5D06"/>
    <w:rsid w:val="006F175D"/>
    <w:rsid w:val="006F1F66"/>
    <w:rsid w:val="006F2B62"/>
    <w:rsid w:val="006F4E71"/>
    <w:rsid w:val="007000AF"/>
    <w:rsid w:val="00700C47"/>
    <w:rsid w:val="00700DFD"/>
    <w:rsid w:val="00703E81"/>
    <w:rsid w:val="007048F5"/>
    <w:rsid w:val="00705A81"/>
    <w:rsid w:val="00722707"/>
    <w:rsid w:val="0073157F"/>
    <w:rsid w:val="00735149"/>
    <w:rsid w:val="00740E26"/>
    <w:rsid w:val="00741C9A"/>
    <w:rsid w:val="00743F24"/>
    <w:rsid w:val="00745924"/>
    <w:rsid w:val="007462C1"/>
    <w:rsid w:val="007516EA"/>
    <w:rsid w:val="00755B41"/>
    <w:rsid w:val="00763891"/>
    <w:rsid w:val="00764625"/>
    <w:rsid w:val="00765229"/>
    <w:rsid w:val="007656C4"/>
    <w:rsid w:val="00770308"/>
    <w:rsid w:val="00772376"/>
    <w:rsid w:val="00780A13"/>
    <w:rsid w:val="00787554"/>
    <w:rsid w:val="007921DF"/>
    <w:rsid w:val="00795B37"/>
    <w:rsid w:val="0079733E"/>
    <w:rsid w:val="007A4BD5"/>
    <w:rsid w:val="007A7826"/>
    <w:rsid w:val="007B0409"/>
    <w:rsid w:val="007B55FC"/>
    <w:rsid w:val="007C062E"/>
    <w:rsid w:val="007C2C07"/>
    <w:rsid w:val="007C53DD"/>
    <w:rsid w:val="007C57D7"/>
    <w:rsid w:val="007E3E8D"/>
    <w:rsid w:val="007E501E"/>
    <w:rsid w:val="007E509C"/>
    <w:rsid w:val="007F2CA0"/>
    <w:rsid w:val="007F799F"/>
    <w:rsid w:val="00801EEE"/>
    <w:rsid w:val="00802159"/>
    <w:rsid w:val="00802AA2"/>
    <w:rsid w:val="008066A4"/>
    <w:rsid w:val="008133FB"/>
    <w:rsid w:val="00817557"/>
    <w:rsid w:val="00827216"/>
    <w:rsid w:val="00832AC4"/>
    <w:rsid w:val="00834664"/>
    <w:rsid w:val="00843639"/>
    <w:rsid w:val="008501D1"/>
    <w:rsid w:val="00855428"/>
    <w:rsid w:val="00855B78"/>
    <w:rsid w:val="00856B59"/>
    <w:rsid w:val="008628ED"/>
    <w:rsid w:val="00866A3B"/>
    <w:rsid w:val="00866A69"/>
    <w:rsid w:val="00872BCC"/>
    <w:rsid w:val="00874BAD"/>
    <w:rsid w:val="00880453"/>
    <w:rsid w:val="008849A4"/>
    <w:rsid w:val="00887E84"/>
    <w:rsid w:val="00897721"/>
    <w:rsid w:val="00897FD9"/>
    <w:rsid w:val="008A72EF"/>
    <w:rsid w:val="008A7A1E"/>
    <w:rsid w:val="008B6796"/>
    <w:rsid w:val="008B6C12"/>
    <w:rsid w:val="008C2EE7"/>
    <w:rsid w:val="008C32AD"/>
    <w:rsid w:val="008D23CA"/>
    <w:rsid w:val="008D4DD8"/>
    <w:rsid w:val="008D6431"/>
    <w:rsid w:val="008E49C5"/>
    <w:rsid w:val="008E5D16"/>
    <w:rsid w:val="008E6265"/>
    <w:rsid w:val="008F02A4"/>
    <w:rsid w:val="00900379"/>
    <w:rsid w:val="00904FBA"/>
    <w:rsid w:val="00905E53"/>
    <w:rsid w:val="00911915"/>
    <w:rsid w:val="00912B83"/>
    <w:rsid w:val="00926B54"/>
    <w:rsid w:val="0092781D"/>
    <w:rsid w:val="00927ACF"/>
    <w:rsid w:val="00927DA2"/>
    <w:rsid w:val="00930B49"/>
    <w:rsid w:val="0093103F"/>
    <w:rsid w:val="0093116E"/>
    <w:rsid w:val="00936522"/>
    <w:rsid w:val="0094131F"/>
    <w:rsid w:val="009448A4"/>
    <w:rsid w:val="00946D60"/>
    <w:rsid w:val="009475E6"/>
    <w:rsid w:val="009476B5"/>
    <w:rsid w:val="00951E49"/>
    <w:rsid w:val="00953C3A"/>
    <w:rsid w:val="009546CA"/>
    <w:rsid w:val="00955BD7"/>
    <w:rsid w:val="00957655"/>
    <w:rsid w:val="00957F4F"/>
    <w:rsid w:val="009623E0"/>
    <w:rsid w:val="00964903"/>
    <w:rsid w:val="0096626B"/>
    <w:rsid w:val="009709E5"/>
    <w:rsid w:val="00974394"/>
    <w:rsid w:val="009749C5"/>
    <w:rsid w:val="00986654"/>
    <w:rsid w:val="00995BDD"/>
    <w:rsid w:val="0099655B"/>
    <w:rsid w:val="009A0EC9"/>
    <w:rsid w:val="009A500B"/>
    <w:rsid w:val="009A6372"/>
    <w:rsid w:val="009B1594"/>
    <w:rsid w:val="009B22D4"/>
    <w:rsid w:val="009C2564"/>
    <w:rsid w:val="009D27D6"/>
    <w:rsid w:val="009E043E"/>
    <w:rsid w:val="009E059D"/>
    <w:rsid w:val="009E19AF"/>
    <w:rsid w:val="009E5DBF"/>
    <w:rsid w:val="009E5FB7"/>
    <w:rsid w:val="009F06B5"/>
    <w:rsid w:val="009F2CD4"/>
    <w:rsid w:val="009F5486"/>
    <w:rsid w:val="009F7190"/>
    <w:rsid w:val="009F786F"/>
    <w:rsid w:val="00A011D6"/>
    <w:rsid w:val="00A018E5"/>
    <w:rsid w:val="00A03D3B"/>
    <w:rsid w:val="00A051AD"/>
    <w:rsid w:val="00A11B1E"/>
    <w:rsid w:val="00A200F0"/>
    <w:rsid w:val="00A23691"/>
    <w:rsid w:val="00A23D48"/>
    <w:rsid w:val="00A249D9"/>
    <w:rsid w:val="00A25E97"/>
    <w:rsid w:val="00A3530F"/>
    <w:rsid w:val="00A4211F"/>
    <w:rsid w:val="00A449E8"/>
    <w:rsid w:val="00A52A83"/>
    <w:rsid w:val="00A6262E"/>
    <w:rsid w:val="00A62A41"/>
    <w:rsid w:val="00A6678C"/>
    <w:rsid w:val="00A66B95"/>
    <w:rsid w:val="00A723D1"/>
    <w:rsid w:val="00A73DF4"/>
    <w:rsid w:val="00A76353"/>
    <w:rsid w:val="00AA1091"/>
    <w:rsid w:val="00AA1793"/>
    <w:rsid w:val="00AA2609"/>
    <w:rsid w:val="00AB0309"/>
    <w:rsid w:val="00AB741E"/>
    <w:rsid w:val="00AC3CE2"/>
    <w:rsid w:val="00AC5735"/>
    <w:rsid w:val="00AC6D30"/>
    <w:rsid w:val="00AD2C29"/>
    <w:rsid w:val="00AD755F"/>
    <w:rsid w:val="00AE17CE"/>
    <w:rsid w:val="00AE2D24"/>
    <w:rsid w:val="00AE423D"/>
    <w:rsid w:val="00AE73BA"/>
    <w:rsid w:val="00AF3504"/>
    <w:rsid w:val="00B07799"/>
    <w:rsid w:val="00B07A64"/>
    <w:rsid w:val="00B10E6C"/>
    <w:rsid w:val="00B12C88"/>
    <w:rsid w:val="00B1314D"/>
    <w:rsid w:val="00B13366"/>
    <w:rsid w:val="00B207B1"/>
    <w:rsid w:val="00B20FC6"/>
    <w:rsid w:val="00B2124E"/>
    <w:rsid w:val="00B30E77"/>
    <w:rsid w:val="00B35444"/>
    <w:rsid w:val="00B474CC"/>
    <w:rsid w:val="00B519BD"/>
    <w:rsid w:val="00B522D2"/>
    <w:rsid w:val="00B53072"/>
    <w:rsid w:val="00B553EE"/>
    <w:rsid w:val="00B55770"/>
    <w:rsid w:val="00B63D98"/>
    <w:rsid w:val="00B6424A"/>
    <w:rsid w:val="00B65F20"/>
    <w:rsid w:val="00B70362"/>
    <w:rsid w:val="00B70CF9"/>
    <w:rsid w:val="00B72423"/>
    <w:rsid w:val="00B73DE0"/>
    <w:rsid w:val="00B81A2A"/>
    <w:rsid w:val="00B92D31"/>
    <w:rsid w:val="00B97330"/>
    <w:rsid w:val="00B97B9F"/>
    <w:rsid w:val="00BA6835"/>
    <w:rsid w:val="00BB0B51"/>
    <w:rsid w:val="00BB4716"/>
    <w:rsid w:val="00BB49C0"/>
    <w:rsid w:val="00BB6418"/>
    <w:rsid w:val="00BC0537"/>
    <w:rsid w:val="00BC0A87"/>
    <w:rsid w:val="00BC3249"/>
    <w:rsid w:val="00BC33F7"/>
    <w:rsid w:val="00BC3808"/>
    <w:rsid w:val="00BC3A1D"/>
    <w:rsid w:val="00BC7977"/>
    <w:rsid w:val="00BD2C8E"/>
    <w:rsid w:val="00BD30A0"/>
    <w:rsid w:val="00BD46D3"/>
    <w:rsid w:val="00BD59F6"/>
    <w:rsid w:val="00BD5BBA"/>
    <w:rsid w:val="00BD5CBB"/>
    <w:rsid w:val="00BD7096"/>
    <w:rsid w:val="00BE12DA"/>
    <w:rsid w:val="00BE1674"/>
    <w:rsid w:val="00BE1693"/>
    <w:rsid w:val="00BE2FEC"/>
    <w:rsid w:val="00BE3E6A"/>
    <w:rsid w:val="00BE40DE"/>
    <w:rsid w:val="00BE543E"/>
    <w:rsid w:val="00BF2858"/>
    <w:rsid w:val="00BF4565"/>
    <w:rsid w:val="00C03C0C"/>
    <w:rsid w:val="00C05E06"/>
    <w:rsid w:val="00C24038"/>
    <w:rsid w:val="00C24F36"/>
    <w:rsid w:val="00C25BC9"/>
    <w:rsid w:val="00C31CB4"/>
    <w:rsid w:val="00C32ABA"/>
    <w:rsid w:val="00C32CBB"/>
    <w:rsid w:val="00C34785"/>
    <w:rsid w:val="00C34A4D"/>
    <w:rsid w:val="00C40550"/>
    <w:rsid w:val="00C41017"/>
    <w:rsid w:val="00C438F1"/>
    <w:rsid w:val="00C44B7E"/>
    <w:rsid w:val="00C463F1"/>
    <w:rsid w:val="00C52119"/>
    <w:rsid w:val="00C564C2"/>
    <w:rsid w:val="00C62AE6"/>
    <w:rsid w:val="00C64373"/>
    <w:rsid w:val="00C666E2"/>
    <w:rsid w:val="00C675BF"/>
    <w:rsid w:val="00C73B08"/>
    <w:rsid w:val="00C74DAA"/>
    <w:rsid w:val="00C7510B"/>
    <w:rsid w:val="00C82813"/>
    <w:rsid w:val="00C82DE6"/>
    <w:rsid w:val="00C905E4"/>
    <w:rsid w:val="00C939F7"/>
    <w:rsid w:val="00C96845"/>
    <w:rsid w:val="00C97EED"/>
    <w:rsid w:val="00CA1F6E"/>
    <w:rsid w:val="00CA3550"/>
    <w:rsid w:val="00CA383B"/>
    <w:rsid w:val="00CB6E33"/>
    <w:rsid w:val="00CC0490"/>
    <w:rsid w:val="00CC3B85"/>
    <w:rsid w:val="00CC4DD9"/>
    <w:rsid w:val="00CD386D"/>
    <w:rsid w:val="00CD4847"/>
    <w:rsid w:val="00CD4AD2"/>
    <w:rsid w:val="00CD5626"/>
    <w:rsid w:val="00CE407D"/>
    <w:rsid w:val="00CE6F23"/>
    <w:rsid w:val="00CE70D8"/>
    <w:rsid w:val="00CE7483"/>
    <w:rsid w:val="00CF6106"/>
    <w:rsid w:val="00D050B3"/>
    <w:rsid w:val="00D10065"/>
    <w:rsid w:val="00D102DB"/>
    <w:rsid w:val="00D203DB"/>
    <w:rsid w:val="00D2072D"/>
    <w:rsid w:val="00D211C9"/>
    <w:rsid w:val="00D32A8E"/>
    <w:rsid w:val="00D34B7D"/>
    <w:rsid w:val="00D35943"/>
    <w:rsid w:val="00D35D58"/>
    <w:rsid w:val="00D37DA4"/>
    <w:rsid w:val="00D41F25"/>
    <w:rsid w:val="00D4488F"/>
    <w:rsid w:val="00D44988"/>
    <w:rsid w:val="00D46B68"/>
    <w:rsid w:val="00D50384"/>
    <w:rsid w:val="00D51DB2"/>
    <w:rsid w:val="00D52549"/>
    <w:rsid w:val="00D530F5"/>
    <w:rsid w:val="00D57D73"/>
    <w:rsid w:val="00D602F3"/>
    <w:rsid w:val="00D608DE"/>
    <w:rsid w:val="00D631CF"/>
    <w:rsid w:val="00D64229"/>
    <w:rsid w:val="00D64E25"/>
    <w:rsid w:val="00D67FD1"/>
    <w:rsid w:val="00D706FA"/>
    <w:rsid w:val="00D72ED4"/>
    <w:rsid w:val="00D7365C"/>
    <w:rsid w:val="00D7373D"/>
    <w:rsid w:val="00D778F4"/>
    <w:rsid w:val="00D822E3"/>
    <w:rsid w:val="00D9365F"/>
    <w:rsid w:val="00DA54FE"/>
    <w:rsid w:val="00DA57DD"/>
    <w:rsid w:val="00DA73A7"/>
    <w:rsid w:val="00DB0265"/>
    <w:rsid w:val="00DB081D"/>
    <w:rsid w:val="00DB21B1"/>
    <w:rsid w:val="00DB2BB9"/>
    <w:rsid w:val="00DB3DC2"/>
    <w:rsid w:val="00DB59ED"/>
    <w:rsid w:val="00DB6073"/>
    <w:rsid w:val="00DB7F94"/>
    <w:rsid w:val="00DC0EE0"/>
    <w:rsid w:val="00DC2B0B"/>
    <w:rsid w:val="00DC6FF7"/>
    <w:rsid w:val="00DC7E33"/>
    <w:rsid w:val="00DD3800"/>
    <w:rsid w:val="00DD4BC8"/>
    <w:rsid w:val="00DD4E9B"/>
    <w:rsid w:val="00DD6833"/>
    <w:rsid w:val="00DD6FE2"/>
    <w:rsid w:val="00DE427D"/>
    <w:rsid w:val="00DE5518"/>
    <w:rsid w:val="00DF036E"/>
    <w:rsid w:val="00E00224"/>
    <w:rsid w:val="00E018DF"/>
    <w:rsid w:val="00E034D0"/>
    <w:rsid w:val="00E03BEA"/>
    <w:rsid w:val="00E045BF"/>
    <w:rsid w:val="00E05319"/>
    <w:rsid w:val="00E10027"/>
    <w:rsid w:val="00E12639"/>
    <w:rsid w:val="00E16F20"/>
    <w:rsid w:val="00E208AF"/>
    <w:rsid w:val="00E26E67"/>
    <w:rsid w:val="00E278AD"/>
    <w:rsid w:val="00E3365A"/>
    <w:rsid w:val="00E339B6"/>
    <w:rsid w:val="00E34C84"/>
    <w:rsid w:val="00E35718"/>
    <w:rsid w:val="00E44D5B"/>
    <w:rsid w:val="00E513AF"/>
    <w:rsid w:val="00E60EF5"/>
    <w:rsid w:val="00E62227"/>
    <w:rsid w:val="00E632F6"/>
    <w:rsid w:val="00E6604D"/>
    <w:rsid w:val="00E71852"/>
    <w:rsid w:val="00E827CD"/>
    <w:rsid w:val="00E87A41"/>
    <w:rsid w:val="00E90F4D"/>
    <w:rsid w:val="00E92334"/>
    <w:rsid w:val="00E92F05"/>
    <w:rsid w:val="00E94C2B"/>
    <w:rsid w:val="00E95952"/>
    <w:rsid w:val="00E96797"/>
    <w:rsid w:val="00EA45D8"/>
    <w:rsid w:val="00EA530F"/>
    <w:rsid w:val="00EB0B85"/>
    <w:rsid w:val="00EB33D5"/>
    <w:rsid w:val="00EC2065"/>
    <w:rsid w:val="00EC4581"/>
    <w:rsid w:val="00EC5D86"/>
    <w:rsid w:val="00ED34DE"/>
    <w:rsid w:val="00EE7945"/>
    <w:rsid w:val="00EF27CF"/>
    <w:rsid w:val="00EF5694"/>
    <w:rsid w:val="00F0063F"/>
    <w:rsid w:val="00F025C8"/>
    <w:rsid w:val="00F1040A"/>
    <w:rsid w:val="00F12DD3"/>
    <w:rsid w:val="00F17D96"/>
    <w:rsid w:val="00F2304C"/>
    <w:rsid w:val="00F2529C"/>
    <w:rsid w:val="00F359D2"/>
    <w:rsid w:val="00F4236C"/>
    <w:rsid w:val="00F46FF5"/>
    <w:rsid w:val="00F51CF0"/>
    <w:rsid w:val="00F53001"/>
    <w:rsid w:val="00F54D73"/>
    <w:rsid w:val="00F57D30"/>
    <w:rsid w:val="00F6184E"/>
    <w:rsid w:val="00F66BC7"/>
    <w:rsid w:val="00F71FF5"/>
    <w:rsid w:val="00F84AEA"/>
    <w:rsid w:val="00F85EA7"/>
    <w:rsid w:val="00F86485"/>
    <w:rsid w:val="00F86D8F"/>
    <w:rsid w:val="00F8730E"/>
    <w:rsid w:val="00F90041"/>
    <w:rsid w:val="00F91D49"/>
    <w:rsid w:val="00F92B63"/>
    <w:rsid w:val="00F95A0B"/>
    <w:rsid w:val="00FA2A91"/>
    <w:rsid w:val="00FA527F"/>
    <w:rsid w:val="00FC17F5"/>
    <w:rsid w:val="00FC730A"/>
    <w:rsid w:val="00FD4016"/>
    <w:rsid w:val="00FD5764"/>
    <w:rsid w:val="00FE178B"/>
    <w:rsid w:val="00FE441A"/>
    <w:rsid w:val="00FE5639"/>
    <w:rsid w:val="00FF36BA"/>
    <w:rsid w:val="00FF41EA"/>
    <w:rsid w:val="00FF500A"/>
    <w:rsid w:val="00FF63C8"/>
    <w:rsid w:val="00FF76C3"/>
    <w:rsid w:val="00FF7811"/>
  </w:rsids>
  <w:themeFontLang w:val="en-GB"/>
  <w:clrSchemeMapping w:accent1="accent1" w:accent2="accent2" w:accent3="accent3" w:accent4="accent4" w:accent5="accent5" w:accent6="accent6" w:bg1="light1" w:bg2="light2" w:followedHyperlink="followedHyperlink" w:hyperlink="hyperlink" w:t1="dark1" w:t2="dark2"/>
  <w:doNotIncludeSubdocsInStats/>
  <w:shapeDefaults>
    <o:shapedefaults fillcolor="white" spidmax="2050" v:ext="edit">
      <v:fill color="white"/>
      <v:stroke weight=".25pt"/>
    </o:shapedefaults>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cs="Times New Roman" w:eastAsia="Times New Roman" w:hAnsi="Times New Roman"/>
        <w:lang w:bidi="ar-SA" w:eastAsia="en-GB" w:val="en-GB"/>
      </w:rPr>
    </w:rPrDefault>
    <w:pPrDefault/>
  </w:docDefaults>
  <w:latentStyles w:count="376" w:defLockedState="0" w:defQFormat="0" w:defSemiHidden="0" w:defUIPriority="0" w:defUnhideWhenUsed="0">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E35718"/>
    <w:pPr>
      <w:overflowPunct w:val="0"/>
      <w:autoSpaceDE w:val="0"/>
      <w:autoSpaceDN w:val="0"/>
      <w:adjustRightInd w:val="0"/>
      <w:spacing w:after="180"/>
      <w:textAlignment w:val="baseline"/>
    </w:pPr>
    <w:rPr>
      <w:lang w:eastAsia="en-US"/>
    </w:rPr>
  </w:style>
  <w:style w:styleId="Heading1" w:type="paragraph">
    <w:name w:val="heading 1"/>
    <w:next w:val="Normal"/>
    <w:link w:val="Heading1Char"/>
    <w:qFormat/>
    <w:rsid w:val="00407AC1"/>
    <w:pPr>
      <w:keepNext/>
      <w:keepLines/>
      <w:pageBreakBefore/>
      <w:pBdr>
        <w:top w:color="auto" w:space="3" w:sz="12" w:val="single"/>
      </w:pBdr>
      <w:overflowPunct w:val="0"/>
      <w:autoSpaceDE w:val="0"/>
      <w:autoSpaceDN w:val="0"/>
      <w:adjustRightInd w:val="0"/>
      <w:spacing w:after="180" w:before="240"/>
      <w:textAlignment w:val="baseline"/>
      <w:outlineLvl w:val="0"/>
    </w:pPr>
    <w:rPr>
      <w:rFonts w:ascii="Arial" w:hAnsi="Arial"/>
      <w:sz w:val="36"/>
      <w:lang w:eastAsia="en-US"/>
    </w:rPr>
  </w:style>
  <w:style w:styleId="Heading2" w:type="paragraph">
    <w:name w:val="heading 2"/>
    <w:basedOn w:val="Heading1"/>
    <w:next w:val="Normal"/>
    <w:link w:val="Heading2Char"/>
    <w:qFormat/>
    <w:rsid w:val="00407AC1"/>
    <w:pPr>
      <w:pageBreakBefore w:val="0"/>
      <w:numPr>
        <w:ilvl w:val="1"/>
      </w:numPr>
      <w:pBdr>
        <w:top w:color="auto" w:space="0" w:sz="0" w:val="none"/>
      </w:pBdr>
      <w:spacing w:before="180"/>
      <w:outlineLvl w:val="1"/>
    </w:pPr>
    <w:rPr>
      <w:sz w:val="32"/>
    </w:rPr>
  </w:style>
  <w:style w:styleId="Heading3" w:type="paragraph">
    <w:name w:val="heading 3"/>
    <w:basedOn w:val="Heading2"/>
    <w:next w:val="Normal"/>
    <w:link w:val="Heading3Char"/>
    <w:qFormat/>
    <w:rsid w:val="00802AA2"/>
    <w:pPr>
      <w:numPr>
        <w:ilvl w:val="2"/>
      </w:numPr>
      <w:spacing w:before="120"/>
      <w:outlineLvl w:val="2"/>
    </w:pPr>
    <w:rPr>
      <w:sz w:val="28"/>
    </w:rPr>
  </w:style>
  <w:style w:styleId="Heading4" w:type="paragraph">
    <w:name w:val="heading 4"/>
    <w:basedOn w:val="Heading3"/>
    <w:next w:val="Normal"/>
    <w:qFormat/>
    <w:rsid w:val="00802AA2"/>
    <w:pPr>
      <w:numPr>
        <w:ilvl w:val="3"/>
      </w:numPr>
      <w:outlineLvl w:val="3"/>
    </w:pPr>
    <w:rPr>
      <w:sz w:val="24"/>
    </w:rPr>
  </w:style>
  <w:style w:styleId="Heading5" w:type="paragraph">
    <w:name w:val="heading 5"/>
    <w:basedOn w:val="Heading4"/>
    <w:next w:val="Normal"/>
    <w:qFormat/>
    <w:rsid w:val="00802AA2"/>
    <w:pPr>
      <w:numPr>
        <w:ilvl w:val="4"/>
      </w:numPr>
      <w:outlineLvl w:val="4"/>
    </w:pPr>
    <w:rPr>
      <w:sz w:val="22"/>
    </w:rPr>
  </w:style>
  <w:style w:styleId="Heading6" w:type="paragraph">
    <w:name w:val="heading 6"/>
    <w:basedOn w:val="H6"/>
    <w:next w:val="Normal"/>
    <w:qFormat/>
    <w:rsid w:val="00802AA2"/>
    <w:pPr>
      <w:numPr>
        <w:ilvl w:val="5"/>
      </w:numPr>
      <w:ind w:hanging="1985" w:left="1985"/>
      <w:outlineLvl w:val="5"/>
    </w:pPr>
  </w:style>
  <w:style w:styleId="Heading7" w:type="paragraph">
    <w:name w:val="heading 7"/>
    <w:basedOn w:val="H6"/>
    <w:next w:val="Normal"/>
    <w:qFormat/>
    <w:rsid w:val="00802AA2"/>
    <w:pPr>
      <w:numPr>
        <w:ilvl w:val="6"/>
      </w:numPr>
      <w:ind w:hanging="1985" w:left="1985"/>
      <w:outlineLvl w:val="6"/>
    </w:pPr>
  </w:style>
  <w:style w:styleId="Heading8" w:type="paragraph">
    <w:name w:val="heading 8"/>
    <w:basedOn w:val="Heading1"/>
    <w:next w:val="Normal"/>
    <w:qFormat/>
    <w:rsid w:val="00802AA2"/>
    <w:pPr>
      <w:numPr>
        <w:ilvl w:val="7"/>
      </w:numPr>
      <w:outlineLvl w:val="7"/>
    </w:pPr>
  </w:style>
  <w:style w:styleId="Heading9" w:type="paragraph">
    <w:name w:val="heading 9"/>
    <w:basedOn w:val="Heading8"/>
    <w:next w:val="Normal"/>
    <w:qFormat/>
    <w:rsid w:val="00802AA2"/>
    <w:pPr>
      <w:numPr>
        <w:ilvl w:val="8"/>
      </w:numPr>
      <w:outlineLvl w:val="8"/>
    </w:p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link w:val="Heading1"/>
    <w:rsid w:val="00407AC1"/>
    <w:rPr>
      <w:rFonts w:ascii="Arial" w:hAnsi="Arial"/>
      <w:sz w:val="36"/>
      <w:lang w:eastAsia="en-US"/>
    </w:rPr>
  </w:style>
  <w:style w:customStyle="1" w:styleId="Heading2Char" w:type="character">
    <w:name w:val="Heading 2 Char"/>
    <w:link w:val="Heading2"/>
    <w:rsid w:val="00407AC1"/>
    <w:rPr>
      <w:rFonts w:ascii="Arial" w:hAnsi="Arial"/>
      <w:sz w:val="32"/>
      <w:lang w:eastAsia="en-US"/>
    </w:rPr>
  </w:style>
  <w:style w:customStyle="1" w:styleId="Heading3Char" w:type="character">
    <w:name w:val="Heading 3 Char"/>
    <w:link w:val="Heading3"/>
    <w:rsid w:val="00DC7E33"/>
    <w:rPr>
      <w:rFonts w:ascii="Arial" w:hAnsi="Arial"/>
      <w:sz w:val="28"/>
      <w:lang w:eastAsia="en-US"/>
    </w:rPr>
  </w:style>
  <w:style w:customStyle="1" w:styleId="H6" w:type="paragraph">
    <w:name w:val="H6"/>
    <w:basedOn w:val="Heading5"/>
    <w:next w:val="Normal"/>
    <w:rsid w:val="00802AA2"/>
    <w:pPr>
      <w:ind w:hanging="1985" w:left="1985"/>
      <w:outlineLvl w:val="9"/>
    </w:pPr>
    <w:rPr>
      <w:sz w:val="20"/>
    </w:rPr>
  </w:style>
  <w:style w:styleId="TOC9" w:type="paragraph">
    <w:name w:val="toc 9"/>
    <w:basedOn w:val="TOC8"/>
    <w:rsid w:val="00802AA2"/>
    <w:pPr>
      <w:ind w:hanging="1418" w:left="1418"/>
    </w:pPr>
  </w:style>
  <w:style w:styleId="TOC8" w:type="paragraph">
    <w:name w:val="toc 8"/>
    <w:basedOn w:val="TOC1"/>
    <w:uiPriority w:val="39"/>
    <w:rsid w:val="00802AA2"/>
    <w:pPr>
      <w:spacing w:before="180"/>
      <w:ind w:hanging="2693" w:left="2693"/>
    </w:pPr>
    <w:rPr>
      <w:b/>
    </w:rPr>
  </w:style>
  <w:style w:styleId="TOC1" w:type="paragraph">
    <w:name w:val="toc 1"/>
    <w:uiPriority w:val="39"/>
    <w:rsid w:val="00802AA2"/>
    <w:pPr>
      <w:keepLines/>
      <w:widowControl w:val="0"/>
      <w:tabs>
        <w:tab w:leader="dot" w:pos="9639" w:val="right"/>
      </w:tabs>
      <w:overflowPunct w:val="0"/>
      <w:autoSpaceDE w:val="0"/>
      <w:autoSpaceDN w:val="0"/>
      <w:adjustRightInd w:val="0"/>
      <w:spacing w:before="120"/>
      <w:ind w:hanging="567" w:left="567" w:right="425"/>
      <w:textAlignment w:val="baseline"/>
    </w:pPr>
    <w:rPr>
      <w:noProof/>
      <w:sz w:val="22"/>
      <w:lang w:eastAsia="en-US"/>
    </w:rPr>
  </w:style>
  <w:style w:customStyle="1" w:styleId="EQ" w:type="paragraph">
    <w:name w:val="EQ"/>
    <w:basedOn w:val="Normal"/>
    <w:next w:val="Normal"/>
    <w:rsid w:val="00802AA2"/>
    <w:pPr>
      <w:keepLines/>
      <w:tabs>
        <w:tab w:pos="4536" w:val="center"/>
        <w:tab w:pos="9072" w:val="right"/>
      </w:tabs>
    </w:pPr>
    <w:rPr>
      <w:noProof/>
    </w:rPr>
  </w:style>
  <w:style w:customStyle="1" w:styleId="ZGSM" w:type="character">
    <w:name w:val="ZGSM"/>
    <w:rsid w:val="00802AA2"/>
  </w:style>
  <w:style w:styleId="Header" w:type="paragraph">
    <w:name w:val="header"/>
    <w:rsid w:val="00802AA2"/>
    <w:pPr>
      <w:widowControl w:val="0"/>
      <w:overflowPunct w:val="0"/>
      <w:autoSpaceDE w:val="0"/>
      <w:autoSpaceDN w:val="0"/>
      <w:adjustRightInd w:val="0"/>
      <w:textAlignment w:val="baseline"/>
    </w:pPr>
    <w:rPr>
      <w:rFonts w:ascii="Arial" w:hAnsi="Arial"/>
      <w:b/>
      <w:noProof/>
      <w:sz w:val="18"/>
      <w:lang w:eastAsia="en-US"/>
    </w:rPr>
  </w:style>
  <w:style w:customStyle="1" w:styleId="ZD" w:type="paragraph">
    <w:name w:val="ZD"/>
    <w:rsid w:val="00802AA2"/>
    <w:pPr>
      <w:framePr w:hAnchor="margin" w:vAnchor="page" w:wrap="notBeside" w:y="15764"/>
      <w:widowControl w:val="0"/>
      <w:overflowPunct w:val="0"/>
      <w:autoSpaceDE w:val="0"/>
      <w:autoSpaceDN w:val="0"/>
      <w:adjustRightInd w:val="0"/>
      <w:textAlignment w:val="baseline"/>
    </w:pPr>
    <w:rPr>
      <w:rFonts w:ascii="Arial" w:hAnsi="Arial"/>
      <w:noProof/>
      <w:sz w:val="32"/>
      <w:lang w:eastAsia="en-US"/>
    </w:rPr>
  </w:style>
  <w:style w:styleId="TOC5" w:type="paragraph">
    <w:name w:val="toc 5"/>
    <w:basedOn w:val="TOC4"/>
    <w:uiPriority w:val="39"/>
    <w:rsid w:val="00802AA2"/>
    <w:pPr>
      <w:ind w:hanging="1701" w:left="1701"/>
    </w:pPr>
  </w:style>
  <w:style w:styleId="TOC4" w:type="paragraph">
    <w:name w:val="toc 4"/>
    <w:basedOn w:val="TOC3"/>
    <w:uiPriority w:val="39"/>
    <w:rsid w:val="00802AA2"/>
    <w:pPr>
      <w:ind w:hanging="1418" w:left="1418"/>
    </w:pPr>
  </w:style>
  <w:style w:styleId="TOC3" w:type="paragraph">
    <w:name w:val="toc 3"/>
    <w:basedOn w:val="TOC2"/>
    <w:uiPriority w:val="39"/>
    <w:rsid w:val="00802AA2"/>
    <w:pPr>
      <w:ind w:hanging="1134" w:left="1134"/>
    </w:pPr>
  </w:style>
  <w:style w:styleId="TOC2" w:type="paragraph">
    <w:name w:val="toc 2"/>
    <w:basedOn w:val="TOC1"/>
    <w:uiPriority w:val="39"/>
    <w:rsid w:val="00802AA2"/>
    <w:pPr>
      <w:spacing w:before="0"/>
      <w:ind w:hanging="851" w:left="851"/>
    </w:pPr>
    <w:rPr>
      <w:sz w:val="20"/>
    </w:rPr>
  </w:style>
  <w:style w:styleId="Index1" w:type="paragraph">
    <w:name w:val="index 1"/>
    <w:basedOn w:val="Normal"/>
    <w:semiHidden/>
    <w:rsid w:val="00802AA2"/>
    <w:pPr>
      <w:keepLines/>
    </w:pPr>
  </w:style>
  <w:style w:styleId="Index2" w:type="paragraph">
    <w:name w:val="index 2"/>
    <w:basedOn w:val="Index1"/>
    <w:semiHidden/>
    <w:rsid w:val="00802AA2"/>
    <w:pPr>
      <w:ind w:left="284"/>
    </w:pPr>
  </w:style>
  <w:style w:customStyle="1" w:styleId="TT" w:type="paragraph">
    <w:name w:val="TT"/>
    <w:basedOn w:val="Heading1"/>
    <w:next w:val="Normal"/>
    <w:rsid w:val="00802AA2"/>
    <w:pPr>
      <w:outlineLvl w:val="9"/>
    </w:pPr>
  </w:style>
  <w:style w:styleId="Footer" w:type="paragraph">
    <w:name w:val="footer"/>
    <w:basedOn w:val="Header"/>
    <w:link w:val="FooterChar"/>
    <w:rsid w:val="00802AA2"/>
    <w:pPr>
      <w:jc w:val="center"/>
    </w:pPr>
    <w:rPr>
      <w:i/>
    </w:rPr>
  </w:style>
  <w:style w:customStyle="1" w:styleId="FooterChar" w:type="character">
    <w:name w:val="Footer Char"/>
    <w:link w:val="Footer"/>
    <w:rsid w:val="00BC33F7"/>
    <w:rPr>
      <w:rFonts w:ascii="Arial" w:hAnsi="Arial"/>
      <w:b/>
      <w:i/>
      <w:noProof/>
      <w:sz w:val="18"/>
      <w:lang w:eastAsia="en-US"/>
    </w:rPr>
  </w:style>
  <w:style w:styleId="FootnoteReference" w:type="character">
    <w:name w:val="footnote reference"/>
    <w:basedOn w:val="DefaultParagraphFont"/>
    <w:semiHidden/>
    <w:rsid w:val="00802AA2"/>
    <w:rPr>
      <w:b/>
      <w:position w:val="6"/>
      <w:sz w:val="16"/>
    </w:rPr>
  </w:style>
  <w:style w:styleId="FootnoteText" w:type="paragraph">
    <w:name w:val="footnote text"/>
    <w:basedOn w:val="Normal"/>
    <w:semiHidden/>
    <w:rsid w:val="00802AA2"/>
    <w:pPr>
      <w:keepLines/>
      <w:ind w:hanging="454" w:left="454"/>
    </w:pPr>
    <w:rPr>
      <w:sz w:val="16"/>
    </w:rPr>
  </w:style>
  <w:style w:customStyle="1" w:styleId="NF" w:type="paragraph">
    <w:name w:val="NF"/>
    <w:basedOn w:val="NO"/>
    <w:rsid w:val="00802AA2"/>
    <w:pPr>
      <w:keepNext/>
      <w:spacing w:after="0"/>
    </w:pPr>
    <w:rPr>
      <w:rFonts w:ascii="Arial" w:hAnsi="Arial"/>
      <w:sz w:val="18"/>
    </w:rPr>
  </w:style>
  <w:style w:customStyle="1" w:styleId="NO" w:type="paragraph">
    <w:name w:val="NO"/>
    <w:basedOn w:val="Normal"/>
    <w:link w:val="NOChar"/>
    <w:rsid w:val="00802AA2"/>
    <w:pPr>
      <w:keepLines/>
      <w:ind w:hanging="851" w:left="1135"/>
    </w:pPr>
  </w:style>
  <w:style w:customStyle="1" w:styleId="NOChar" w:type="character">
    <w:name w:val="NO Char"/>
    <w:link w:val="NO"/>
    <w:rsid w:val="00E05319"/>
    <w:rPr>
      <w:lang w:eastAsia="en-US"/>
    </w:rPr>
  </w:style>
  <w:style w:customStyle="1" w:styleId="PL" w:type="paragraph">
    <w:name w:val="PL"/>
    <w:link w:val="PLChar"/>
    <w:rsid w:val="00802AA2"/>
    <w:pPr>
      <w:tabs>
        <w:tab w:pos="384" w:val="left"/>
        <w:tab w:pos="768" w:val="left"/>
        <w:tab w:pos="1152" w:val="left"/>
        <w:tab w:pos="1536" w:val="left"/>
        <w:tab w:pos="1920" w:val="left"/>
        <w:tab w:pos="2304" w:val="left"/>
        <w:tab w:pos="2688" w:val="left"/>
        <w:tab w:pos="3072" w:val="left"/>
        <w:tab w:pos="3456" w:val="left"/>
        <w:tab w:pos="3840" w:val="left"/>
        <w:tab w:pos="4224" w:val="left"/>
        <w:tab w:pos="4608" w:val="left"/>
        <w:tab w:pos="4992" w:val="left"/>
        <w:tab w:pos="5376" w:val="left"/>
        <w:tab w:pos="5760" w:val="left"/>
        <w:tab w:pos="6144" w:val="left"/>
        <w:tab w:pos="6528" w:val="left"/>
        <w:tab w:pos="6912" w:val="left"/>
        <w:tab w:pos="7296" w:val="left"/>
        <w:tab w:pos="7680" w:val="left"/>
        <w:tab w:pos="8064" w:val="left"/>
        <w:tab w:pos="8448" w:val="left"/>
        <w:tab w:pos="8832" w:val="left"/>
        <w:tab w:pos="9216" w:val="left"/>
      </w:tabs>
      <w:overflowPunct w:val="0"/>
      <w:autoSpaceDE w:val="0"/>
      <w:autoSpaceDN w:val="0"/>
      <w:adjustRightInd w:val="0"/>
      <w:textAlignment w:val="baseline"/>
    </w:pPr>
    <w:rPr>
      <w:rFonts w:ascii="Courier New" w:hAnsi="Courier New"/>
      <w:noProof/>
      <w:sz w:val="16"/>
      <w:lang w:eastAsia="en-US"/>
    </w:rPr>
  </w:style>
  <w:style w:customStyle="1" w:styleId="PLChar" w:type="character">
    <w:name w:val="PL Char"/>
    <w:link w:val="PL"/>
    <w:rsid w:val="00DC7E33"/>
    <w:rPr>
      <w:rFonts w:ascii="Courier New" w:hAnsi="Courier New"/>
      <w:noProof/>
      <w:sz w:val="16"/>
      <w:lang w:eastAsia="en-US"/>
    </w:rPr>
  </w:style>
  <w:style w:customStyle="1" w:styleId="TAR" w:type="paragraph">
    <w:name w:val="TAR"/>
    <w:basedOn w:val="TAL"/>
    <w:rsid w:val="00802AA2"/>
    <w:pPr>
      <w:jc w:val="right"/>
    </w:pPr>
  </w:style>
  <w:style w:customStyle="1" w:styleId="TAL" w:type="paragraph">
    <w:name w:val="TAL"/>
    <w:basedOn w:val="Normal"/>
    <w:link w:val="TALChar"/>
    <w:rsid w:val="00802AA2"/>
    <w:pPr>
      <w:keepNext/>
      <w:keepLines/>
      <w:spacing w:after="0"/>
    </w:pPr>
    <w:rPr>
      <w:rFonts w:ascii="Arial" w:hAnsi="Arial"/>
      <w:sz w:val="18"/>
    </w:rPr>
  </w:style>
  <w:style w:customStyle="1" w:styleId="TALChar" w:type="character">
    <w:name w:val="TAL Char"/>
    <w:link w:val="TAL"/>
    <w:rsid w:val="009C2564"/>
    <w:rPr>
      <w:rFonts w:ascii="Arial" w:hAnsi="Arial"/>
      <w:sz w:val="18"/>
      <w:lang w:eastAsia="en-US"/>
    </w:rPr>
  </w:style>
  <w:style w:styleId="ListNumber2" w:type="paragraph">
    <w:name w:val="List Number 2"/>
    <w:basedOn w:val="ListNumber"/>
    <w:rsid w:val="00802AA2"/>
    <w:pPr>
      <w:ind w:left="851"/>
    </w:pPr>
  </w:style>
  <w:style w:styleId="ListNumber" w:type="paragraph">
    <w:name w:val="List Number"/>
    <w:basedOn w:val="List"/>
    <w:rsid w:val="00802AA2"/>
  </w:style>
  <w:style w:styleId="List" w:type="paragraph">
    <w:name w:val="List"/>
    <w:basedOn w:val="Normal"/>
    <w:rsid w:val="00802AA2"/>
    <w:pPr>
      <w:ind w:hanging="284" w:left="568"/>
    </w:pPr>
  </w:style>
  <w:style w:customStyle="1" w:styleId="TAH" w:type="paragraph">
    <w:name w:val="TAH"/>
    <w:basedOn w:val="TAC"/>
    <w:link w:val="TAHChar"/>
    <w:rsid w:val="00802AA2"/>
    <w:rPr>
      <w:b/>
    </w:rPr>
  </w:style>
  <w:style w:customStyle="1" w:styleId="TAC" w:type="paragraph">
    <w:name w:val="TAC"/>
    <w:basedOn w:val="TAL"/>
    <w:link w:val="TACChar"/>
    <w:rsid w:val="00802AA2"/>
    <w:pPr>
      <w:jc w:val="center"/>
    </w:pPr>
  </w:style>
  <w:style w:customStyle="1" w:styleId="LD" w:type="paragraph">
    <w:name w:val="LD"/>
    <w:rsid w:val="00802AA2"/>
    <w:pPr>
      <w:keepNext/>
      <w:keepLines/>
      <w:overflowPunct w:val="0"/>
      <w:autoSpaceDE w:val="0"/>
      <w:autoSpaceDN w:val="0"/>
      <w:adjustRightInd w:val="0"/>
      <w:spacing w:line="180" w:lineRule="exact"/>
      <w:textAlignment w:val="baseline"/>
    </w:pPr>
    <w:rPr>
      <w:rFonts w:ascii="Courier New" w:hAnsi="Courier New"/>
      <w:noProof/>
      <w:lang w:eastAsia="en-US"/>
    </w:rPr>
  </w:style>
  <w:style w:customStyle="1" w:styleId="EX" w:type="paragraph">
    <w:name w:val="EX"/>
    <w:basedOn w:val="Normal"/>
    <w:rsid w:val="00802AA2"/>
    <w:pPr>
      <w:keepLines/>
      <w:ind w:hanging="1418" w:left="1702"/>
    </w:pPr>
  </w:style>
  <w:style w:customStyle="1" w:styleId="FP" w:type="paragraph">
    <w:name w:val="FP"/>
    <w:basedOn w:val="Normal"/>
    <w:rsid w:val="00802AA2"/>
    <w:pPr>
      <w:spacing w:after="0"/>
    </w:pPr>
  </w:style>
  <w:style w:customStyle="1" w:styleId="NW" w:type="paragraph">
    <w:name w:val="NW"/>
    <w:basedOn w:val="NO"/>
    <w:rsid w:val="00802AA2"/>
    <w:pPr>
      <w:spacing w:after="0"/>
    </w:pPr>
  </w:style>
  <w:style w:customStyle="1" w:styleId="EW" w:type="paragraph">
    <w:name w:val="EW"/>
    <w:basedOn w:val="EX"/>
    <w:rsid w:val="00802AA2"/>
    <w:pPr>
      <w:spacing w:after="0"/>
    </w:pPr>
  </w:style>
  <w:style w:customStyle="1" w:styleId="B10" w:type="paragraph">
    <w:name w:val="B1"/>
    <w:basedOn w:val="List"/>
    <w:rsid w:val="00802AA2"/>
    <w:pPr>
      <w:ind w:hanging="454" w:left="738"/>
    </w:pPr>
  </w:style>
  <w:style w:styleId="TOC6" w:type="paragraph">
    <w:name w:val="toc 6"/>
    <w:basedOn w:val="TOC5"/>
    <w:next w:val="Normal"/>
    <w:semiHidden/>
    <w:rsid w:val="00802AA2"/>
    <w:pPr>
      <w:ind w:hanging="1985" w:left="1985"/>
    </w:pPr>
  </w:style>
  <w:style w:styleId="TOC7" w:type="paragraph">
    <w:name w:val="toc 7"/>
    <w:basedOn w:val="TOC6"/>
    <w:next w:val="Normal"/>
    <w:semiHidden/>
    <w:rsid w:val="00802AA2"/>
    <w:pPr>
      <w:ind w:hanging="2268" w:left="2268"/>
    </w:pPr>
  </w:style>
  <w:style w:styleId="ListBullet2" w:type="paragraph">
    <w:name w:val="List Bullet 2"/>
    <w:basedOn w:val="ListBullet"/>
    <w:rsid w:val="00802AA2"/>
    <w:pPr>
      <w:ind w:left="851"/>
    </w:pPr>
  </w:style>
  <w:style w:styleId="ListBullet" w:type="paragraph">
    <w:name w:val="List Bullet"/>
    <w:basedOn w:val="List"/>
    <w:rsid w:val="00802AA2"/>
  </w:style>
  <w:style w:customStyle="1" w:styleId="EditorsNote" w:type="paragraph">
    <w:name w:val="Editor's Note"/>
    <w:basedOn w:val="NO"/>
    <w:rsid w:val="00802AA2"/>
    <w:rPr>
      <w:color w:val="FF0000"/>
    </w:rPr>
  </w:style>
  <w:style w:customStyle="1" w:styleId="TH" w:type="paragraph">
    <w:name w:val="TH"/>
    <w:basedOn w:val="FL"/>
    <w:next w:val="FL"/>
    <w:link w:val="THChar"/>
    <w:rsid w:val="00802AA2"/>
  </w:style>
  <w:style w:customStyle="1" w:styleId="FL" w:type="paragraph">
    <w:name w:val="FL"/>
    <w:basedOn w:val="Normal"/>
    <w:link w:val="FLChar"/>
    <w:rsid w:val="00802AA2"/>
    <w:pPr>
      <w:keepNext/>
      <w:keepLines/>
      <w:spacing w:before="60"/>
      <w:jc w:val="center"/>
    </w:pPr>
    <w:rPr>
      <w:rFonts w:ascii="Arial" w:hAnsi="Arial"/>
      <w:b/>
    </w:rPr>
  </w:style>
  <w:style w:customStyle="1" w:styleId="ZA" w:type="paragraph">
    <w:name w:val="ZA"/>
    <w:rsid w:val="00802AA2"/>
    <w:pPr>
      <w:framePr w:h="794" w:hAnchor="margin" w:hRule="exact" w:vAnchor="page" w:w="10206" w:wrap="notBeside" w:y="1135"/>
      <w:widowControl w:val="0"/>
      <w:pBdr>
        <w:bottom w:color="auto" w:space="1" w:sz="12" w:val="single"/>
      </w:pBdr>
      <w:overflowPunct w:val="0"/>
      <w:autoSpaceDE w:val="0"/>
      <w:autoSpaceDN w:val="0"/>
      <w:adjustRightInd w:val="0"/>
      <w:jc w:val="right"/>
      <w:textAlignment w:val="baseline"/>
    </w:pPr>
    <w:rPr>
      <w:rFonts w:ascii="Arial" w:hAnsi="Arial"/>
      <w:noProof/>
      <w:sz w:val="40"/>
      <w:lang w:eastAsia="en-US"/>
    </w:rPr>
  </w:style>
  <w:style w:customStyle="1" w:styleId="ZB" w:type="paragraph">
    <w:name w:val="ZB"/>
    <w:rsid w:val="00802AA2"/>
    <w:pPr>
      <w:framePr w:h="284" w:hAnchor="margin" w:hRule="exact" w:vAnchor="page" w:w="10206" w:wrap="notBeside" w:y="1986"/>
      <w:widowControl w:val="0"/>
      <w:overflowPunct w:val="0"/>
      <w:autoSpaceDE w:val="0"/>
      <w:autoSpaceDN w:val="0"/>
      <w:adjustRightInd w:val="0"/>
      <w:ind w:right="28"/>
      <w:jc w:val="right"/>
      <w:textAlignment w:val="baseline"/>
    </w:pPr>
    <w:rPr>
      <w:rFonts w:ascii="Arial" w:hAnsi="Arial"/>
      <w:i/>
      <w:noProof/>
      <w:lang w:eastAsia="en-US"/>
    </w:rPr>
  </w:style>
  <w:style w:customStyle="1" w:styleId="ZT" w:type="paragraph">
    <w:name w:val="ZT"/>
    <w:rsid w:val="00802AA2"/>
    <w:pPr>
      <w:framePr w:anchorLock="1" w:hAnchor="margin" w:vAnchor="page" w:wrap="notBeside" w:yAlign="center"/>
      <w:widowControl w:val="0"/>
      <w:overflowPunct w:val="0"/>
      <w:autoSpaceDE w:val="0"/>
      <w:autoSpaceDN w:val="0"/>
      <w:adjustRightInd w:val="0"/>
      <w:spacing w:line="240" w:lineRule="atLeast"/>
      <w:jc w:val="center"/>
      <w:textAlignment w:val="baseline"/>
    </w:pPr>
    <w:rPr>
      <w:rFonts w:ascii="Arial" w:hAnsi="Arial"/>
      <w:b/>
      <w:sz w:val="34"/>
      <w:lang w:eastAsia="en-US"/>
    </w:rPr>
  </w:style>
  <w:style w:customStyle="1" w:styleId="ZU" w:type="paragraph">
    <w:name w:val="ZU"/>
    <w:rsid w:val="00802AA2"/>
    <w:pPr>
      <w:framePr w:hAnchor="margin" w:vAnchor="page" w:w="10206" w:wrap="notBeside" w:y="6238"/>
      <w:widowControl w:val="0"/>
      <w:pBdr>
        <w:top w:color="auto" w:space="1" w:sz="12" w:val="single"/>
      </w:pBdr>
      <w:overflowPunct w:val="0"/>
      <w:autoSpaceDE w:val="0"/>
      <w:autoSpaceDN w:val="0"/>
      <w:adjustRightInd w:val="0"/>
      <w:jc w:val="right"/>
      <w:textAlignment w:val="baseline"/>
    </w:pPr>
    <w:rPr>
      <w:rFonts w:ascii="Arial" w:hAnsi="Arial"/>
      <w:noProof/>
      <w:lang w:eastAsia="en-US"/>
    </w:rPr>
  </w:style>
  <w:style w:customStyle="1" w:styleId="TAN" w:type="paragraph">
    <w:name w:val="TAN"/>
    <w:basedOn w:val="TAL"/>
    <w:rsid w:val="00802AA2"/>
    <w:pPr>
      <w:ind w:hanging="851" w:left="851"/>
    </w:pPr>
  </w:style>
  <w:style w:customStyle="1" w:styleId="ZH" w:type="paragraph">
    <w:name w:val="ZH"/>
    <w:rsid w:val="00802AA2"/>
    <w:pPr>
      <w:framePr w:hAnchor="margin" w:vAnchor="page" w:wrap="notBeside" w:xAlign="center" w:y="6805"/>
      <w:widowControl w:val="0"/>
      <w:overflowPunct w:val="0"/>
      <w:autoSpaceDE w:val="0"/>
      <w:autoSpaceDN w:val="0"/>
      <w:adjustRightInd w:val="0"/>
      <w:textAlignment w:val="baseline"/>
    </w:pPr>
    <w:rPr>
      <w:rFonts w:ascii="Arial" w:hAnsi="Arial"/>
      <w:noProof/>
      <w:lang w:eastAsia="en-US"/>
    </w:rPr>
  </w:style>
  <w:style w:customStyle="1" w:styleId="TF" w:type="paragraph">
    <w:name w:val="TF"/>
    <w:basedOn w:val="FL"/>
    <w:link w:val="TFChar"/>
    <w:rsid w:val="00802AA2"/>
    <w:pPr>
      <w:keepNext w:val="0"/>
      <w:spacing w:after="240" w:before="0"/>
    </w:pPr>
  </w:style>
  <w:style w:customStyle="1" w:styleId="ZG" w:type="paragraph">
    <w:name w:val="ZG"/>
    <w:rsid w:val="00802AA2"/>
    <w:pPr>
      <w:framePr w:hAnchor="margin" w:vAnchor="page" w:wrap="notBeside" w:xAlign="right" w:y="6805"/>
      <w:widowControl w:val="0"/>
      <w:overflowPunct w:val="0"/>
      <w:autoSpaceDE w:val="0"/>
      <w:autoSpaceDN w:val="0"/>
      <w:adjustRightInd w:val="0"/>
      <w:jc w:val="right"/>
      <w:textAlignment w:val="baseline"/>
    </w:pPr>
    <w:rPr>
      <w:rFonts w:ascii="Arial" w:hAnsi="Arial"/>
      <w:noProof/>
      <w:lang w:eastAsia="en-US"/>
    </w:rPr>
  </w:style>
  <w:style w:styleId="ListBullet3" w:type="paragraph">
    <w:name w:val="List Bullet 3"/>
    <w:basedOn w:val="ListBullet2"/>
    <w:rsid w:val="00802AA2"/>
    <w:pPr>
      <w:ind w:left="1135"/>
    </w:pPr>
  </w:style>
  <w:style w:styleId="List2" w:type="paragraph">
    <w:name w:val="List 2"/>
    <w:basedOn w:val="List"/>
    <w:rsid w:val="00802AA2"/>
    <w:pPr>
      <w:ind w:left="851"/>
    </w:pPr>
  </w:style>
  <w:style w:styleId="List3" w:type="paragraph">
    <w:name w:val="List 3"/>
    <w:basedOn w:val="List2"/>
    <w:rsid w:val="00802AA2"/>
    <w:pPr>
      <w:ind w:left="1135"/>
    </w:pPr>
  </w:style>
  <w:style w:styleId="List4" w:type="paragraph">
    <w:name w:val="List 4"/>
    <w:basedOn w:val="List3"/>
    <w:rsid w:val="00802AA2"/>
    <w:pPr>
      <w:ind w:left="1418"/>
    </w:pPr>
  </w:style>
  <w:style w:styleId="List5" w:type="paragraph">
    <w:name w:val="List 5"/>
    <w:basedOn w:val="List4"/>
    <w:rsid w:val="00802AA2"/>
    <w:pPr>
      <w:ind w:left="1702"/>
    </w:pPr>
  </w:style>
  <w:style w:styleId="ListBullet4" w:type="paragraph">
    <w:name w:val="List Bullet 4"/>
    <w:basedOn w:val="ListBullet3"/>
    <w:rsid w:val="00802AA2"/>
    <w:pPr>
      <w:ind w:left="1418"/>
    </w:pPr>
  </w:style>
  <w:style w:styleId="ListBullet5" w:type="paragraph">
    <w:name w:val="List Bullet 5"/>
    <w:basedOn w:val="ListBullet4"/>
    <w:rsid w:val="00802AA2"/>
    <w:pPr>
      <w:ind w:left="1702"/>
    </w:pPr>
  </w:style>
  <w:style w:customStyle="1" w:styleId="B20" w:type="paragraph">
    <w:name w:val="B2"/>
    <w:basedOn w:val="List2"/>
    <w:rsid w:val="00802AA2"/>
    <w:pPr>
      <w:ind w:hanging="454" w:left="1191"/>
    </w:pPr>
  </w:style>
  <w:style w:customStyle="1" w:styleId="B30" w:type="paragraph">
    <w:name w:val="B3"/>
    <w:basedOn w:val="List3"/>
    <w:rsid w:val="00802AA2"/>
    <w:pPr>
      <w:ind w:hanging="454" w:left="1645"/>
    </w:pPr>
  </w:style>
  <w:style w:customStyle="1" w:styleId="B4" w:type="paragraph">
    <w:name w:val="B4"/>
    <w:basedOn w:val="List4"/>
    <w:rsid w:val="00802AA2"/>
    <w:pPr>
      <w:ind w:hanging="454" w:left="2098"/>
    </w:pPr>
  </w:style>
  <w:style w:customStyle="1" w:styleId="B5" w:type="paragraph">
    <w:name w:val="B5"/>
    <w:basedOn w:val="List5"/>
    <w:rsid w:val="00802AA2"/>
    <w:pPr>
      <w:ind w:hanging="454" w:left="2552"/>
    </w:pPr>
  </w:style>
  <w:style w:customStyle="1" w:styleId="ZTD" w:type="paragraph">
    <w:name w:val="ZTD"/>
    <w:basedOn w:val="ZB"/>
    <w:rsid w:val="00802AA2"/>
    <w:pPr>
      <w:framePr w:hRule="auto" w:wrap="notBeside" w:y="852"/>
    </w:pPr>
    <w:rPr>
      <w:i w:val="0"/>
      <w:sz w:val="40"/>
    </w:rPr>
  </w:style>
  <w:style w:customStyle="1" w:styleId="ZV" w:type="paragraph">
    <w:name w:val="ZV"/>
    <w:basedOn w:val="ZU"/>
    <w:rsid w:val="00802AA2"/>
    <w:pPr>
      <w:framePr w:wrap="notBeside" w:y="16161"/>
    </w:pPr>
  </w:style>
  <w:style w:styleId="IndexHeading" w:type="paragraph">
    <w:name w:val="index heading"/>
    <w:basedOn w:val="Normal"/>
    <w:next w:val="Normal"/>
    <w:semiHidden/>
    <w:pPr>
      <w:pBdr>
        <w:top w:color="auto" w:space="0" w:sz="12" w:val="single"/>
      </w:pBdr>
      <w:spacing w:after="240" w:before="360"/>
    </w:pPr>
    <w:rPr>
      <w:b/>
      <w:i/>
      <w:sz w:val="26"/>
    </w:rPr>
  </w:style>
  <w:style w:styleId="CommentSubject" w:type="paragraph">
    <w:name w:val="annotation subject"/>
    <w:basedOn w:val="CommentText"/>
    <w:next w:val="CommentText"/>
    <w:link w:val="CommentSubjectChar"/>
    <w:rsid w:val="006D4E50"/>
    <w:rPr>
      <w:b/>
      <w:bCs/>
    </w:rPr>
  </w:style>
  <w:style w:styleId="CommentText" w:type="paragraph">
    <w:name w:val="annotation text"/>
    <w:basedOn w:val="Normal"/>
    <w:link w:val="CommentTextChar"/>
    <w:semiHidden/>
  </w:style>
  <w:style w:customStyle="1" w:styleId="CommentTextChar" w:type="character">
    <w:name w:val="Comment Text Char"/>
    <w:link w:val="CommentText"/>
    <w:semiHidden/>
    <w:rsid w:val="006D4E50"/>
    <w:rPr>
      <w:lang w:eastAsia="en-US"/>
    </w:rPr>
  </w:style>
  <w:style w:customStyle="1" w:styleId="CommentSubjectChar" w:type="character">
    <w:name w:val="Comment Subject Char"/>
    <w:link w:val="CommentSubject"/>
    <w:rsid w:val="006D4E50"/>
    <w:rPr>
      <w:b/>
      <w:bCs/>
      <w:lang w:eastAsia="en-US"/>
    </w:rPr>
  </w:style>
  <w:style w:styleId="Hyperlink" w:type="character">
    <w:name w:val="Hyperlink"/>
    <w:rPr>
      <w:color w:val="0000FF"/>
      <w:u w:val="single"/>
    </w:rPr>
  </w:style>
  <w:style w:styleId="FollowedHyperlink" w:type="character">
    <w:name w:val="FollowedHyperlink"/>
    <w:rPr>
      <w:color w:val="800080"/>
      <w:u w:val="single"/>
    </w:rPr>
  </w:style>
  <w:style w:customStyle="1" w:styleId="B3" w:type="paragraph">
    <w:name w:val="B3+"/>
    <w:basedOn w:val="B30"/>
    <w:rsid w:val="00802AA2"/>
    <w:pPr>
      <w:numPr>
        <w:numId w:val="3"/>
      </w:numPr>
      <w:tabs>
        <w:tab w:pos="1134" w:val="left"/>
      </w:tabs>
    </w:pPr>
  </w:style>
  <w:style w:customStyle="1" w:styleId="B1" w:type="paragraph">
    <w:name w:val="B1+"/>
    <w:basedOn w:val="B10"/>
    <w:link w:val="B1Char"/>
    <w:rsid w:val="00802AA2"/>
    <w:pPr>
      <w:numPr>
        <w:numId w:val="1"/>
      </w:numPr>
    </w:pPr>
  </w:style>
  <w:style w:customStyle="1" w:styleId="B1Char" w:type="character">
    <w:name w:val="B1+ Char"/>
    <w:link w:val="B1"/>
    <w:rsid w:val="00DC7E33"/>
    <w:rPr>
      <w:lang w:eastAsia="en-US"/>
    </w:rPr>
  </w:style>
  <w:style w:customStyle="1" w:styleId="B2" w:type="paragraph">
    <w:name w:val="B2+"/>
    <w:basedOn w:val="B20"/>
    <w:rsid w:val="00802AA2"/>
    <w:pPr>
      <w:numPr>
        <w:numId w:val="2"/>
      </w:numPr>
    </w:pPr>
  </w:style>
  <w:style w:customStyle="1" w:styleId="BL" w:type="paragraph">
    <w:name w:val="BL"/>
    <w:basedOn w:val="Normal"/>
    <w:rsid w:val="00802AA2"/>
    <w:pPr>
      <w:numPr>
        <w:numId w:val="5"/>
      </w:numPr>
      <w:tabs>
        <w:tab w:pos="851" w:val="left"/>
      </w:tabs>
    </w:pPr>
  </w:style>
  <w:style w:customStyle="1" w:styleId="BN" w:type="paragraph">
    <w:name w:val="BN"/>
    <w:basedOn w:val="Normal"/>
    <w:rsid w:val="00802AA2"/>
    <w:pPr>
      <w:numPr>
        <w:numId w:val="4"/>
      </w:numPr>
    </w:pPr>
  </w:style>
  <w:style w:styleId="BodyText" w:type="paragraph">
    <w:name w:val="Body Text"/>
    <w:basedOn w:val="Normal"/>
    <w:pPr>
      <w:keepNext/>
      <w:spacing w:after="140"/>
    </w:pPr>
  </w:style>
  <w:style w:styleId="BlockText" w:type="paragraph">
    <w:name w:val="Block Text"/>
    <w:basedOn w:val="Normal"/>
    <w:pPr>
      <w:spacing w:after="120"/>
      <w:ind w:left="1440" w:right="1440"/>
    </w:pPr>
  </w:style>
  <w:style w:styleId="BodyText2" w:type="paragraph">
    <w:name w:val="Body Text 2"/>
    <w:basedOn w:val="Normal"/>
    <w:pPr>
      <w:spacing w:after="120" w:line="480" w:lineRule="auto"/>
    </w:pPr>
  </w:style>
  <w:style w:styleId="BodyText3" w:type="paragraph">
    <w:name w:val="Body Text 3"/>
    <w:basedOn w:val="Normal"/>
    <w:pPr>
      <w:spacing w:after="120"/>
    </w:pPr>
    <w:rPr>
      <w:sz w:val="16"/>
      <w:szCs w:val="16"/>
    </w:rPr>
  </w:style>
  <w:style w:styleId="BodyTextFirstIndent" w:type="paragraph">
    <w:name w:val="Body Text First Indent"/>
    <w:basedOn w:val="BodyText"/>
    <w:pPr>
      <w:keepNext w:val="0"/>
      <w:spacing w:after="120"/>
      <w:ind w:firstLine="210"/>
    </w:pPr>
  </w:style>
  <w:style w:styleId="BodyTextIndent" w:type="paragraph">
    <w:name w:val="Body Text Indent"/>
    <w:basedOn w:val="Normal"/>
    <w:pPr>
      <w:spacing w:after="120"/>
      <w:ind w:left="283"/>
    </w:pPr>
  </w:style>
  <w:style w:styleId="BodyTextFirstIndent2" w:type="paragraph">
    <w:name w:val="Body Text First Indent 2"/>
    <w:basedOn w:val="BodyTextIndent"/>
    <w:pPr>
      <w:ind w:firstLine="210"/>
    </w:pPr>
  </w:style>
  <w:style w:styleId="BodyTextIndent2" w:type="paragraph">
    <w:name w:val="Body Text Indent 2"/>
    <w:basedOn w:val="Normal"/>
    <w:pPr>
      <w:spacing w:after="120" w:line="480" w:lineRule="auto"/>
      <w:ind w:left="283"/>
    </w:pPr>
  </w:style>
  <w:style w:styleId="BodyTextIndent3" w:type="paragraph">
    <w:name w:val="Body Text Indent 3"/>
    <w:basedOn w:val="Normal"/>
    <w:pPr>
      <w:spacing w:after="120"/>
      <w:ind w:left="283"/>
    </w:pPr>
    <w:rPr>
      <w:sz w:val="16"/>
      <w:szCs w:val="16"/>
    </w:rPr>
  </w:style>
  <w:style w:styleId="Caption" w:type="paragraph">
    <w:name w:val="caption"/>
    <w:basedOn w:val="Normal"/>
    <w:next w:val="Normal"/>
    <w:qFormat/>
    <w:pPr>
      <w:spacing w:after="120" w:before="120"/>
    </w:pPr>
    <w:rPr>
      <w:b/>
      <w:bCs/>
    </w:rPr>
  </w:style>
  <w:style w:styleId="Closing" w:type="paragraph">
    <w:name w:val="Closing"/>
    <w:basedOn w:val="Normal"/>
    <w:pPr>
      <w:ind w:left="4252"/>
    </w:pPr>
  </w:style>
  <w:style w:styleId="CommentReference" w:type="character">
    <w:name w:val="annotation reference"/>
    <w:semiHidden/>
    <w:rPr>
      <w:sz w:val="16"/>
      <w:szCs w:val="16"/>
    </w:rPr>
  </w:style>
  <w:style w:styleId="Date" w:type="paragraph">
    <w:name w:val="Date"/>
    <w:basedOn w:val="Normal"/>
    <w:next w:val="Normal"/>
  </w:style>
  <w:style w:styleId="DocumentMap" w:type="paragraph">
    <w:name w:val="Document Map"/>
    <w:basedOn w:val="Normal"/>
    <w:semiHidden/>
    <w:pPr>
      <w:shd w:color="auto" w:fill="000080" w:val="clear"/>
    </w:pPr>
    <w:rPr>
      <w:rFonts w:ascii="Tahoma" w:cs="Tahoma" w:hAnsi="Tahoma"/>
    </w:rPr>
  </w:style>
  <w:style w:styleId="E-mailSignature" w:type="paragraph">
    <w:name w:val="E-mail Signature"/>
    <w:basedOn w:val="Normal"/>
  </w:style>
  <w:style w:styleId="Emphasis" w:type="character">
    <w:name w:val="Emphasis"/>
    <w:qFormat/>
    <w:rPr>
      <w:i/>
      <w:iCs/>
    </w:rPr>
  </w:style>
  <w:style w:styleId="EndnoteReference" w:type="character">
    <w:name w:val="endnote reference"/>
    <w:semiHidden/>
    <w:rPr>
      <w:vertAlign w:val="superscript"/>
    </w:rPr>
  </w:style>
  <w:style w:styleId="EndnoteText" w:type="paragraph">
    <w:name w:val="endnote text"/>
    <w:basedOn w:val="Normal"/>
    <w:semiHidden/>
  </w:style>
  <w:style w:styleId="EnvelopeAddress" w:type="paragraph">
    <w:name w:val="envelope address"/>
    <w:basedOn w:val="Normal"/>
    <w:pPr>
      <w:framePr w:h="1980" w:hAnchor="page" w:hRule="exact" w:hSpace="180" w:w="7920" w:wrap="auto" w:xAlign="center" w:yAlign="bottom"/>
      <w:ind w:left="2880"/>
    </w:pPr>
    <w:rPr>
      <w:rFonts w:ascii="Arial" w:cs="Arial" w:hAnsi="Arial"/>
      <w:sz w:val="24"/>
      <w:szCs w:val="24"/>
    </w:rPr>
  </w:style>
  <w:style w:styleId="EnvelopeReturn" w:type="paragraph">
    <w:name w:val="envelope return"/>
    <w:basedOn w:val="Normal"/>
    <w:rPr>
      <w:rFonts w:ascii="Arial" w:cs="Arial" w:hAnsi="Arial"/>
    </w:rPr>
  </w:style>
  <w:style w:styleId="HTMLAcronym" w:type="character">
    <w:name w:val="HTML Acronym"/>
    <w:basedOn w:val="DefaultParagraphFont"/>
  </w:style>
  <w:style w:styleId="HTMLAddress" w:type="paragraph">
    <w:name w:val="HTML Address"/>
    <w:basedOn w:val="Normal"/>
    <w:rPr>
      <w:i/>
      <w:iCs/>
    </w:rPr>
  </w:style>
  <w:style w:styleId="HTMLCite" w:type="character">
    <w:name w:val="HTML Cite"/>
    <w:rPr>
      <w:i/>
      <w:iCs/>
    </w:rPr>
  </w:style>
  <w:style w:styleId="HTMLCode" w:type="character">
    <w:name w:val="HTML Code"/>
    <w:rPr>
      <w:rFonts w:ascii="Courier New" w:hAnsi="Courier New"/>
      <w:sz w:val="20"/>
      <w:szCs w:val="20"/>
    </w:rPr>
  </w:style>
  <w:style w:styleId="HTMLDefinition" w:type="character">
    <w:name w:val="HTML Definition"/>
    <w:rPr>
      <w:i/>
      <w:iCs/>
    </w:rPr>
  </w:style>
  <w:style w:styleId="HTMLKeyboard" w:type="character">
    <w:name w:val="HTML Keyboard"/>
    <w:rPr>
      <w:rFonts w:ascii="Courier New" w:hAnsi="Courier New"/>
      <w:sz w:val="20"/>
      <w:szCs w:val="20"/>
    </w:rPr>
  </w:style>
  <w:style w:styleId="HTMLPreformatted" w:type="paragraph">
    <w:name w:val="HTML Preformatted"/>
    <w:basedOn w:val="Normal"/>
    <w:rPr>
      <w:rFonts w:ascii="Courier New" w:cs="Courier New" w:hAnsi="Courier New"/>
    </w:rPr>
  </w:style>
  <w:style w:styleId="HTMLSample" w:type="character">
    <w:name w:val="HTML Sample"/>
    <w:rPr>
      <w:rFonts w:ascii="Courier New" w:hAnsi="Courier New"/>
    </w:rPr>
  </w:style>
  <w:style w:styleId="HTMLTypewriter" w:type="character">
    <w:name w:val="HTML Typewriter"/>
    <w:rPr>
      <w:rFonts w:ascii="Courier New" w:hAnsi="Courier New"/>
      <w:sz w:val="20"/>
      <w:szCs w:val="20"/>
    </w:rPr>
  </w:style>
  <w:style w:styleId="HTMLVariable" w:type="character">
    <w:name w:val="HTML Variable"/>
    <w:rPr>
      <w:i/>
      <w:iCs/>
    </w:rPr>
  </w:style>
  <w:style w:styleId="Index3" w:type="paragraph">
    <w:name w:val="index 3"/>
    <w:basedOn w:val="Normal"/>
    <w:next w:val="Normal"/>
    <w:autoRedefine/>
    <w:semiHidden/>
    <w:pPr>
      <w:ind w:hanging="200" w:left="600"/>
    </w:pPr>
  </w:style>
  <w:style w:styleId="Index4" w:type="paragraph">
    <w:name w:val="index 4"/>
    <w:basedOn w:val="Normal"/>
    <w:next w:val="Normal"/>
    <w:autoRedefine/>
    <w:semiHidden/>
    <w:pPr>
      <w:ind w:hanging="200" w:left="800"/>
    </w:pPr>
  </w:style>
  <w:style w:styleId="Index5" w:type="paragraph">
    <w:name w:val="index 5"/>
    <w:basedOn w:val="Normal"/>
    <w:next w:val="Normal"/>
    <w:autoRedefine/>
    <w:semiHidden/>
    <w:pPr>
      <w:ind w:hanging="200" w:left="1000"/>
    </w:pPr>
  </w:style>
  <w:style w:styleId="Index6" w:type="paragraph">
    <w:name w:val="index 6"/>
    <w:basedOn w:val="Normal"/>
    <w:next w:val="Normal"/>
    <w:autoRedefine/>
    <w:semiHidden/>
    <w:pPr>
      <w:ind w:hanging="200" w:left="1200"/>
    </w:pPr>
  </w:style>
  <w:style w:styleId="Index7" w:type="paragraph">
    <w:name w:val="index 7"/>
    <w:basedOn w:val="Normal"/>
    <w:next w:val="Normal"/>
    <w:autoRedefine/>
    <w:semiHidden/>
    <w:pPr>
      <w:ind w:hanging="200" w:left="1400"/>
    </w:pPr>
  </w:style>
  <w:style w:styleId="Index8" w:type="paragraph">
    <w:name w:val="index 8"/>
    <w:basedOn w:val="Normal"/>
    <w:next w:val="Normal"/>
    <w:autoRedefine/>
    <w:semiHidden/>
    <w:pPr>
      <w:ind w:hanging="200" w:left="1600"/>
    </w:pPr>
  </w:style>
  <w:style w:styleId="Index9" w:type="paragraph">
    <w:name w:val="index 9"/>
    <w:basedOn w:val="Normal"/>
    <w:next w:val="Normal"/>
    <w:autoRedefine/>
    <w:semiHidden/>
    <w:pPr>
      <w:ind w:hanging="200" w:left="1800"/>
    </w:pPr>
  </w:style>
  <w:style w:styleId="LineNumber" w:type="character">
    <w:name w:val="line number"/>
    <w:basedOn w:val="DefaultParagraphFont"/>
  </w:style>
  <w:style w:styleId="ListContinue" w:type="paragraph">
    <w:name w:val="List Continue"/>
    <w:basedOn w:val="Normal"/>
    <w:pPr>
      <w:spacing w:after="120"/>
      <w:ind w:left="283"/>
    </w:pPr>
  </w:style>
  <w:style w:styleId="ListContinue2" w:type="paragraph">
    <w:name w:val="List Continue 2"/>
    <w:basedOn w:val="Normal"/>
    <w:pPr>
      <w:spacing w:after="120"/>
      <w:ind w:left="566"/>
    </w:pPr>
  </w:style>
  <w:style w:styleId="ListContinue3" w:type="paragraph">
    <w:name w:val="List Continue 3"/>
    <w:basedOn w:val="Normal"/>
    <w:pPr>
      <w:spacing w:after="120"/>
      <w:ind w:left="849"/>
    </w:pPr>
  </w:style>
  <w:style w:styleId="ListContinue4" w:type="paragraph">
    <w:name w:val="List Continue 4"/>
    <w:basedOn w:val="Normal"/>
    <w:pPr>
      <w:spacing w:after="120"/>
      <w:ind w:left="1132"/>
    </w:pPr>
  </w:style>
  <w:style w:styleId="ListContinue5" w:type="paragraph">
    <w:name w:val="List Continue 5"/>
    <w:basedOn w:val="Normal"/>
    <w:pPr>
      <w:spacing w:after="120"/>
      <w:ind w:left="1415"/>
    </w:pPr>
  </w:style>
  <w:style w:styleId="ListNumber3" w:type="paragraph">
    <w:name w:val="List Number 3"/>
    <w:basedOn w:val="Normal"/>
    <w:pPr>
      <w:numPr>
        <w:numId w:val="6"/>
      </w:numPr>
    </w:pPr>
  </w:style>
  <w:style w:styleId="ListNumber4" w:type="paragraph">
    <w:name w:val="List Number 4"/>
    <w:basedOn w:val="Normal"/>
    <w:pPr>
      <w:numPr>
        <w:numId w:val="7"/>
      </w:numPr>
    </w:pPr>
  </w:style>
  <w:style w:styleId="ListNumber5" w:type="paragraph">
    <w:name w:val="List Number 5"/>
    <w:basedOn w:val="Normal"/>
    <w:pPr>
      <w:numPr>
        <w:numId w:val="8"/>
      </w:numPr>
    </w:pPr>
  </w:style>
  <w:style w:styleId="MacroText" w:type="paragraph">
    <w:name w:val="macro"/>
    <w:semiHidden/>
    <w:pPr>
      <w:tabs>
        <w:tab w:pos="480" w:val="left"/>
        <w:tab w:pos="960" w:val="left"/>
        <w:tab w:pos="1440" w:val="left"/>
        <w:tab w:pos="1920" w:val="left"/>
        <w:tab w:pos="2400" w:val="left"/>
        <w:tab w:pos="2880" w:val="left"/>
        <w:tab w:pos="3360" w:val="left"/>
        <w:tab w:pos="3840" w:val="left"/>
        <w:tab w:pos="4320" w:val="left"/>
      </w:tabs>
      <w:overflowPunct w:val="0"/>
      <w:autoSpaceDE w:val="0"/>
      <w:autoSpaceDN w:val="0"/>
      <w:adjustRightInd w:val="0"/>
      <w:spacing w:after="180"/>
      <w:textAlignment w:val="baseline"/>
    </w:pPr>
    <w:rPr>
      <w:rFonts w:ascii="Courier New" w:cs="Courier New" w:hAnsi="Courier New"/>
      <w:lang w:eastAsia="en-US"/>
    </w:rPr>
  </w:style>
  <w:style w:styleId="MessageHeader" w:type="paragraph">
    <w:name w:val="Message Header"/>
    <w:basedOn w:val="Normal"/>
    <w:pPr>
      <w:pBdr>
        <w:top w:color="auto" w:space="1" w:sz="6" w:val="single"/>
        <w:left w:color="auto" w:space="1" w:sz="6" w:val="single"/>
        <w:bottom w:color="auto" w:space="1" w:sz="6" w:val="single"/>
        <w:right w:color="auto" w:space="1" w:sz="6" w:val="single"/>
      </w:pBdr>
      <w:shd w:color="auto" w:fill="auto" w:val="pct20"/>
      <w:ind w:hanging="1134" w:left="1134"/>
    </w:pPr>
    <w:rPr>
      <w:rFonts w:ascii="Arial" w:cs="Arial" w:hAnsi="Arial"/>
      <w:sz w:val="24"/>
      <w:szCs w:val="24"/>
    </w:rPr>
  </w:style>
  <w:style w:styleId="NormalWeb" w:type="paragraph">
    <w:name w:val="Normal (Web)"/>
    <w:basedOn w:val="Normal"/>
    <w:uiPriority w:val="99"/>
    <w:rPr>
      <w:sz w:val="24"/>
      <w:szCs w:val="24"/>
    </w:rPr>
  </w:style>
  <w:style w:styleId="NormalIndent" w:type="paragraph">
    <w:name w:val="Normal Indent"/>
    <w:basedOn w:val="Normal"/>
    <w:pPr>
      <w:ind w:left="720"/>
    </w:pPr>
  </w:style>
  <w:style w:styleId="NoteHeading" w:type="paragraph">
    <w:name w:val="Note Heading"/>
    <w:basedOn w:val="Normal"/>
    <w:next w:val="Normal"/>
  </w:style>
  <w:style w:styleId="PageNumber" w:type="character">
    <w:name w:val="page number"/>
    <w:basedOn w:val="DefaultParagraphFont"/>
  </w:style>
  <w:style w:styleId="PlainText" w:type="paragraph">
    <w:name w:val="Plain Text"/>
    <w:basedOn w:val="Normal"/>
    <w:rPr>
      <w:rFonts w:ascii="Courier New" w:cs="Courier New" w:hAnsi="Courier New"/>
    </w:rPr>
  </w:style>
  <w:style w:styleId="Salutation" w:type="paragraph">
    <w:name w:val="Salutation"/>
    <w:basedOn w:val="Normal"/>
    <w:next w:val="Normal"/>
  </w:style>
  <w:style w:styleId="Signature" w:type="paragraph">
    <w:name w:val="Signature"/>
    <w:basedOn w:val="Normal"/>
    <w:pPr>
      <w:ind w:left="4252"/>
    </w:pPr>
  </w:style>
  <w:style w:styleId="Strong" w:type="character">
    <w:name w:val="Strong"/>
    <w:qFormat/>
    <w:rPr>
      <w:b/>
      <w:bCs/>
    </w:rPr>
  </w:style>
  <w:style w:styleId="Subtitle" w:type="paragraph">
    <w:name w:val="Subtitle"/>
    <w:basedOn w:val="Normal"/>
    <w:qFormat/>
    <w:pPr>
      <w:spacing w:after="60"/>
      <w:jc w:val="center"/>
      <w:outlineLvl w:val="1"/>
    </w:pPr>
    <w:rPr>
      <w:rFonts w:ascii="Arial" w:cs="Arial" w:hAnsi="Arial"/>
      <w:sz w:val="24"/>
      <w:szCs w:val="24"/>
    </w:rPr>
  </w:style>
  <w:style w:styleId="TableofAuthorities" w:type="paragraph">
    <w:name w:val="table of authorities"/>
    <w:basedOn w:val="Normal"/>
    <w:next w:val="Normal"/>
    <w:semiHidden/>
    <w:pPr>
      <w:ind w:hanging="200" w:left="200"/>
    </w:pPr>
  </w:style>
  <w:style w:styleId="TableofFigures" w:type="paragraph">
    <w:name w:val="table of figures"/>
    <w:basedOn w:val="Normal"/>
    <w:next w:val="Normal"/>
    <w:semiHidden/>
    <w:pPr>
      <w:ind w:hanging="400" w:left="400"/>
    </w:pPr>
  </w:style>
  <w:style w:styleId="Title" w:type="paragraph">
    <w:name w:val="Title"/>
    <w:basedOn w:val="Normal"/>
    <w:qFormat/>
    <w:pPr>
      <w:spacing w:after="60" w:before="240"/>
      <w:jc w:val="center"/>
      <w:outlineLvl w:val="0"/>
    </w:pPr>
    <w:rPr>
      <w:rFonts w:ascii="Arial" w:cs="Arial" w:hAnsi="Arial"/>
      <w:b/>
      <w:bCs/>
      <w:kern w:val="28"/>
      <w:sz w:val="32"/>
      <w:szCs w:val="32"/>
    </w:rPr>
  </w:style>
  <w:style w:styleId="TOAHeading" w:type="paragraph">
    <w:name w:val="toa heading"/>
    <w:basedOn w:val="Normal"/>
    <w:next w:val="Normal"/>
    <w:semiHidden/>
    <w:pPr>
      <w:spacing w:before="120"/>
    </w:pPr>
    <w:rPr>
      <w:rFonts w:ascii="Arial" w:cs="Arial" w:hAnsi="Arial"/>
      <w:b/>
      <w:bCs/>
      <w:sz w:val="24"/>
      <w:szCs w:val="24"/>
    </w:rPr>
  </w:style>
  <w:style w:customStyle="1" w:styleId="TAJ" w:type="paragraph">
    <w:name w:val="TAJ"/>
    <w:basedOn w:val="Normal"/>
    <w:rsid w:val="00802AA2"/>
    <w:pPr>
      <w:keepNext/>
      <w:keepLines/>
      <w:spacing w:after="0"/>
      <w:jc w:val="both"/>
    </w:pPr>
    <w:rPr>
      <w:rFonts w:ascii="Arial" w:hAnsi="Arial"/>
      <w:sz w:val="18"/>
    </w:rPr>
  </w:style>
  <w:style w:styleId="BalloonText" w:type="paragraph">
    <w:name w:val="Balloon Text"/>
    <w:basedOn w:val="Normal"/>
    <w:link w:val="BalloonTextChar"/>
    <w:rsid w:val="00F12DD3"/>
    <w:pPr>
      <w:spacing w:after="0"/>
    </w:pPr>
    <w:rPr>
      <w:rFonts w:ascii="Tahoma" w:hAnsi="Tahoma"/>
      <w:sz w:val="16"/>
      <w:szCs w:val="16"/>
      <w:lang w:val="x-none"/>
    </w:rPr>
  </w:style>
  <w:style w:customStyle="1" w:styleId="BalloonTextChar" w:type="character">
    <w:name w:val="Balloon Text Char"/>
    <w:link w:val="BalloonText"/>
    <w:rsid w:val="00F12DD3"/>
    <w:rPr>
      <w:rFonts w:ascii="Tahoma" w:cs="Tahoma" w:hAnsi="Tahoma"/>
      <w:sz w:val="16"/>
      <w:szCs w:val="16"/>
      <w:lang w:eastAsia="en-US"/>
    </w:rPr>
  </w:style>
  <w:style w:customStyle="1" w:styleId="oneM2M-CoverTableLeft" w:type="paragraph">
    <w:name w:val="oneM2M-CoverTableLeft"/>
    <w:basedOn w:val="Normal"/>
    <w:qFormat/>
    <w:rsid w:val="00D7373D"/>
    <w:pPr>
      <w:keepNext/>
      <w:keepLines/>
      <w:overflowPunct/>
      <w:autoSpaceDE/>
      <w:autoSpaceDN/>
      <w:adjustRightInd/>
      <w:spacing w:after="60" w:before="60"/>
      <w:textAlignment w:val="auto"/>
    </w:pPr>
    <w:rPr>
      <w:rFonts w:eastAsia="BatangChe"/>
      <w:color w:val="FFFFFF"/>
      <w:sz w:val="24"/>
      <w:szCs w:val="24"/>
      <w:lang w:val="en-US"/>
    </w:rPr>
  </w:style>
  <w:style w:customStyle="1" w:styleId="oneM2M-Normal" w:type="paragraph">
    <w:name w:val="oneM2M-Normal"/>
    <w:basedOn w:val="Normal"/>
    <w:qFormat/>
    <w:rsid w:val="00D37DA4"/>
    <w:pPr>
      <w:tabs>
        <w:tab w:pos="284" w:val="left"/>
      </w:tabs>
      <w:overflowPunct/>
      <w:autoSpaceDE/>
      <w:autoSpaceDN/>
      <w:adjustRightInd/>
      <w:spacing w:after="0" w:before="120"/>
      <w:textAlignment w:val="auto"/>
    </w:pPr>
    <w:rPr>
      <w:rFonts w:eastAsia="SimSun"/>
      <w:szCs w:val="24"/>
    </w:rPr>
  </w:style>
  <w:style w:styleId="Revision" w:type="paragraph">
    <w:name w:val="Revision"/>
    <w:hidden/>
    <w:uiPriority w:val="99"/>
    <w:semiHidden/>
    <w:rsid w:val="00CB6E33"/>
    <w:rPr>
      <w:lang w:eastAsia="en-US"/>
    </w:rPr>
  </w:style>
  <w:style w:styleId="TableGrid" w:type="table">
    <w:name w:val="Table Grid"/>
    <w:basedOn w:val="TableNormal"/>
    <w:rsid w:val="00CC0490"/>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customStyle="1" w:styleId="TB1" w:type="paragraph">
    <w:name w:val="TB1"/>
    <w:basedOn w:val="Normal"/>
    <w:qFormat/>
    <w:rsid w:val="00802AA2"/>
    <w:pPr>
      <w:keepNext/>
      <w:keepLines/>
      <w:numPr>
        <w:numId w:val="11"/>
      </w:numPr>
      <w:tabs>
        <w:tab w:pos="720" w:val="left"/>
      </w:tabs>
      <w:spacing w:after="0"/>
      <w:ind w:hanging="380" w:left="737"/>
    </w:pPr>
    <w:rPr>
      <w:rFonts w:ascii="Arial" w:hAnsi="Arial"/>
      <w:sz w:val="18"/>
    </w:rPr>
  </w:style>
  <w:style w:customStyle="1" w:styleId="TB2" w:type="paragraph">
    <w:name w:val="TB2"/>
    <w:basedOn w:val="Normal"/>
    <w:qFormat/>
    <w:rsid w:val="00802AA2"/>
    <w:pPr>
      <w:keepNext/>
      <w:keepLines/>
      <w:numPr>
        <w:numId w:val="12"/>
      </w:numPr>
      <w:tabs>
        <w:tab w:pos="1109" w:val="left"/>
      </w:tabs>
      <w:spacing w:after="0"/>
      <w:ind w:hanging="380" w:left="1100"/>
    </w:pPr>
    <w:rPr>
      <w:rFonts w:ascii="Arial" w:hAnsi="Arial"/>
      <w:sz w:val="18"/>
    </w:rPr>
  </w:style>
  <w:style w:customStyle="1" w:styleId="B1Car" w:type="character">
    <w:name w:val="B1+ Car"/>
    <w:rsid w:val="000E1AA1"/>
    <w:rPr>
      <w:lang w:eastAsia="en-US"/>
    </w:rPr>
  </w:style>
  <w:style w:styleId="ListParagraph" w:type="paragraph">
    <w:name w:val="List Paragraph"/>
    <w:basedOn w:val="Normal"/>
    <w:uiPriority w:val="34"/>
    <w:qFormat/>
    <w:rsid w:val="00692391"/>
    <w:pPr>
      <w:ind w:left="720"/>
      <w:contextualSpacing/>
    </w:pPr>
  </w:style>
  <w:style w:styleId="UnresolvedMention" w:type="character">
    <w:name w:val="Unresolved Mention"/>
    <w:basedOn w:val="DefaultParagraphFont"/>
    <w:uiPriority w:val="99"/>
    <w:semiHidden/>
    <w:unhideWhenUsed/>
    <w:rsid w:val="0099655B"/>
    <w:rPr>
      <w:color w:val="605E5C"/>
      <w:shd w:color="auto" w:fill="E1DFDD" w:val="clear"/>
    </w:rPr>
  </w:style>
  <w:style w:customStyle="1" w:styleId="OneM2M-FrontMatter" w:type="paragraph">
    <w:name w:val="OneM2M-FrontMatter"/>
    <w:basedOn w:val="Normal"/>
    <w:rsid w:val="00B207B1"/>
    <w:pPr>
      <w:keepNext/>
      <w:keepLines/>
      <w:overflowPunct/>
      <w:autoSpaceDE/>
      <w:autoSpaceDN/>
      <w:adjustRightInd/>
      <w:spacing w:after="60" w:before="60"/>
      <w:textAlignment w:val="auto"/>
    </w:pPr>
    <w:rPr>
      <w:rFonts w:ascii="Myriad Pro" w:eastAsia="BatangChe" w:hAnsi="Myriad Pro"/>
      <w:sz w:val="22"/>
      <w:szCs w:val="24"/>
      <w:lang w:val="en-US"/>
    </w:rPr>
  </w:style>
  <w:style w:customStyle="1" w:styleId="ImageCaption" w:type="paragraph">
    <w:name w:val="Image Caption"/>
    <w:basedOn w:val="TF"/>
    <w:link w:val="ImageCaptionChar"/>
    <w:qFormat/>
    <w:rsid w:val="00BF4565"/>
  </w:style>
  <w:style w:customStyle="1" w:styleId="TableCaption" w:type="paragraph">
    <w:name w:val="Table Caption"/>
    <w:basedOn w:val="TH"/>
    <w:link w:val="TableCaptionChar"/>
    <w:qFormat/>
    <w:rsid w:val="00BF4565"/>
  </w:style>
  <w:style w:customStyle="1" w:styleId="FLChar" w:type="character">
    <w:name w:val="FL Char"/>
    <w:basedOn w:val="DefaultParagraphFont"/>
    <w:link w:val="FL"/>
    <w:rsid w:val="00BF4565"/>
    <w:rPr>
      <w:rFonts w:ascii="Arial" w:hAnsi="Arial"/>
      <w:b/>
      <w:lang w:eastAsia="en-US"/>
    </w:rPr>
  </w:style>
  <w:style w:customStyle="1" w:styleId="TFChar" w:type="character">
    <w:name w:val="TF Char"/>
    <w:basedOn w:val="FLChar"/>
    <w:link w:val="TF"/>
    <w:rsid w:val="00BF4565"/>
    <w:rPr>
      <w:rFonts w:ascii="Arial" w:hAnsi="Arial"/>
      <w:b/>
      <w:lang w:eastAsia="en-US"/>
    </w:rPr>
  </w:style>
  <w:style w:customStyle="1" w:styleId="ImageCaptionChar" w:type="character">
    <w:name w:val="Image Caption Char"/>
    <w:basedOn w:val="TFChar"/>
    <w:link w:val="ImageCaption"/>
    <w:rsid w:val="00BF4565"/>
    <w:rPr>
      <w:rFonts w:ascii="Arial" w:hAnsi="Arial"/>
      <w:b/>
      <w:lang w:eastAsia="en-US"/>
    </w:rPr>
  </w:style>
  <w:style w:customStyle="1" w:styleId="Figure" w:type="paragraph">
    <w:name w:val="Figure"/>
    <w:basedOn w:val="FL"/>
    <w:link w:val="FigureChar"/>
    <w:qFormat/>
    <w:rsid w:val="00547161"/>
    <w:pPr>
      <w:framePr w:hAnchor="text" w:vAnchor="text" w:wrap="around" w:xAlign="center" w:y="1"/>
    </w:pPr>
    <w:rPr>
      <w:noProof/>
      <w:lang w:eastAsia="en-GB"/>
    </w:rPr>
  </w:style>
  <w:style w:customStyle="1" w:styleId="THChar" w:type="character">
    <w:name w:val="TH Char"/>
    <w:basedOn w:val="FLChar"/>
    <w:link w:val="TH"/>
    <w:rsid w:val="00BF4565"/>
    <w:rPr>
      <w:rFonts w:ascii="Arial" w:hAnsi="Arial"/>
      <w:b/>
      <w:lang w:eastAsia="en-US"/>
    </w:rPr>
  </w:style>
  <w:style w:customStyle="1" w:styleId="TableCaptionChar" w:type="character">
    <w:name w:val="Table Caption Char"/>
    <w:basedOn w:val="THChar"/>
    <w:link w:val="TableCaption"/>
    <w:rsid w:val="00BF4565"/>
    <w:rPr>
      <w:rFonts w:ascii="Arial" w:hAnsi="Arial"/>
      <w:b/>
      <w:lang w:eastAsia="en-US"/>
    </w:rPr>
  </w:style>
  <w:style w:customStyle="1" w:styleId="Table" w:type="table">
    <w:name w:val="Table"/>
    <w:basedOn w:val="TableNormal"/>
    <w:uiPriority w:val="99"/>
    <w:rsid w:val="00F53001"/>
    <w:pPr>
      <w:jc w:val="center"/>
    </w:pPr>
    <w:tblPr>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rPr>
      <w:jc w:val="center"/>
    </w:trPr>
    <w:tcPr>
      <w:vAlign w:val="center"/>
    </w:tcPr>
    <w:tblStylePr w:type="firstRow">
      <w:rPr>
        <w:rFonts w:ascii="Times New Roman" w:hAnsi="Times New Roman"/>
        <w:b/>
        <w:sz w:val="20"/>
      </w:rPr>
    </w:tblStylePr>
  </w:style>
  <w:style w:customStyle="1" w:styleId="FigureChar" w:type="character">
    <w:name w:val="Figure Char"/>
    <w:basedOn w:val="FLChar"/>
    <w:link w:val="Figure"/>
    <w:rsid w:val="00547161"/>
    <w:rPr>
      <w:rFonts w:ascii="Arial" w:hAnsi="Arial"/>
      <w:b/>
      <w:noProof/>
      <w:lang w:eastAsia="en-US"/>
    </w:rPr>
  </w:style>
  <w:style w:customStyle="1" w:styleId="TACChar" w:type="character">
    <w:name w:val="TAC Char"/>
    <w:basedOn w:val="TALChar"/>
    <w:link w:val="TAC"/>
    <w:rsid w:val="006B246A"/>
    <w:rPr>
      <w:rFonts w:ascii="Arial" w:hAnsi="Arial"/>
      <w:sz w:val="18"/>
      <w:lang w:eastAsia="en-US"/>
    </w:rPr>
  </w:style>
  <w:style w:customStyle="1" w:styleId="TAHChar" w:type="character">
    <w:name w:val="TAH Char"/>
    <w:basedOn w:val="TACChar"/>
    <w:link w:val="TAH"/>
    <w:rsid w:val="006B246A"/>
    <w:rPr>
      <w:rFonts w:ascii="Arial" w:hAnsi="Arial"/>
      <w:b/>
      <w:sz w:val="18"/>
      <w:lang w:eastAsia="en-US"/>
    </w:rPr>
  </w:style>
  <w:style w:customStyle="1" w:styleId="SourceCode" w:type="paragraph">
    <w:name w:val="Source Code"/>
    <w:basedOn w:val="Normal"/>
    <w:qFormat/>
    <w:rsid w:val="00E35718"/>
    <w:pPr>
      <w:pBdr>
        <w:top w:color="auto" w:space="1" w:sz="4" w:val="single"/>
        <w:left w:color="auto" w:space="4" w:sz="4" w:val="single"/>
        <w:bottom w:color="auto" w:space="1" w:sz="4" w:val="single"/>
        <w:right w:color="auto" w:space="4" w:sz="4" w:val="single"/>
      </w:pBdr>
      <w:shd w:color="auto" w:fill="auto" w:val="pct5"/>
      <w:wordWrap w:val="0"/>
      <w:spacing w:before="180"/>
    </w:pPr>
    <w:rPr>
      <w:rFonts w:ascii="Courier New" w:hAnsi="Courier New"/>
      <w:color w:themeColor="background1" w:themeShade="A6" w:val="A6A6A6"/>
    </w:r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04066464">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201822242">
      <w:bodyDiv w:val="1"/>
      <w:marLeft w:val="0"/>
      <w:marRight w:val="0"/>
      <w:marTop w:val="0"/>
      <w:marBottom w:val="0"/>
      <w:divBdr>
        <w:top w:val="none" w:sz="0" w:space="0" w:color="auto"/>
        <w:left w:val="none" w:sz="0" w:space="0" w:color="auto"/>
        <w:bottom w:val="none" w:sz="0" w:space="0" w:color="auto"/>
        <w:right w:val="none" w:sz="0" w:space="0" w:color="auto"/>
      </w:divBdr>
    </w:div>
    <w:div w:id="1306937124">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99741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footer1.xml" Type="http://schemas.openxmlformats.org/officeDocument/2006/relationships/footer" /><Relationship Id="rId11" Target="footer2.xml" Type="http://schemas.openxmlformats.org/officeDocument/2006/relationships/footer" /><Relationship Type="http://schemas.openxmlformats.org/officeDocument/2006/relationships/image" Id="rId29" Target="media/rId29.png" /><Relationship Type="http://schemas.openxmlformats.org/officeDocument/2006/relationships/image" Id="rId20" Target="media/rId20.png" /><Relationship Type="http://schemas.openxmlformats.org/officeDocument/2006/relationships/hyperlink" Id="rId24" Target="https://www.etsi.org/images/files/ETSIWhitePapers/ETSI-WP59-Enabling-Multi-access-Edge-Computing-in-iot.pdf" TargetMode="External" /></Relationships>
</file>

<file path=word/_rels/footnotes.xml.rels><?xml version="1.0" encoding="UTF-8"?><Relationships xmlns="http://schemas.openxmlformats.org/package/2006/relationships"><Relationship Type="http://schemas.openxmlformats.org/officeDocument/2006/relationships/hyperlink" Id="rId24" Target="https://www.etsi.org/images/files/ETSIWhitePapers/ETSI-WP59-Enabling-Multi-access-Edge-Computing-in-iot.pdf" TargetMode="External" /></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ETSIW_2013.dotm</Template>
  <TotalTime>376</TotalTime>
  <Pages>35</Pages>
  <Words>6740</Words>
  <Characters>38422</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Abstract Test Suite and Implementation eXtra Information for Test</vt:lpstr>
    </vt:vector>
  </TitlesOfParts>
  <Company>ETS Sophia Antipolis</Company>
  <LinksUpToDate>false</LinksUpToDate>
  <CharactersWithSpaces>45072</CharactersWithSpaces>
  <SharedDoc>false</SharedDoc>
  <HLinks>
    <vt:vector size="30" baseType="variant">
      <vt:variant>
        <vt:i4>4128773</vt:i4>
      </vt:variant>
      <vt:variant>
        <vt:i4>282</vt:i4>
      </vt:variant>
      <vt:variant>
        <vt:i4>0</vt:i4>
      </vt:variant>
      <vt:variant>
        <vt:i4>5</vt:i4>
      </vt:variant>
      <vt:variant>
        <vt:lpwstr>mailto:edithelp@etsi.org</vt:lpwstr>
      </vt:variant>
      <vt:variant>
        <vt:lpwstr/>
      </vt:variant>
      <vt:variant>
        <vt:i4>6750312</vt:i4>
      </vt:variant>
      <vt:variant>
        <vt:i4>279</vt:i4>
      </vt:variant>
      <vt:variant>
        <vt:i4>0</vt:i4>
      </vt:variant>
      <vt:variant>
        <vt:i4>5</vt:i4>
      </vt:variant>
      <vt:variant>
        <vt:lpwstr>http://git.onem2m.org:8080/TST/ATS.git</vt:lpwstr>
      </vt:variant>
      <vt:variant>
        <vt:lpwstr/>
      </vt:variant>
      <vt:variant>
        <vt:i4>4128790</vt:i4>
      </vt:variant>
      <vt:variant>
        <vt:i4>276</vt:i4>
      </vt:variant>
      <vt:variant>
        <vt:i4>0</vt:i4>
      </vt:variant>
      <vt:variant>
        <vt:i4>5</vt:i4>
      </vt:variant>
      <vt:variant>
        <vt:lpwstr>https://git.onem2m.org/TST/ATS/tags/TST-2018-0021-TS-0019_TTCN-3_Test_cases</vt:lpwstr>
      </vt:variant>
      <vt:variant>
        <vt:lpwstr/>
      </vt:variant>
      <vt:variant>
        <vt:i4>6815754</vt:i4>
      </vt:variant>
      <vt:variant>
        <vt:i4>177</vt:i4>
      </vt:variant>
      <vt:variant>
        <vt:i4>0</vt:i4>
      </vt:variant>
      <vt:variant>
        <vt:i4>5</vt:i4>
      </vt:variant>
      <vt:variant>
        <vt:lpwstr>http://member.onem2m.org/Static_pages/Others/Rules_Pages/oneM2M-Drafting-Rules-V1_0.doc</vt:lpwstr>
      </vt:variant>
      <vt:variant>
        <vt:lpwstr/>
      </vt:variant>
      <vt:variant>
        <vt:i4>5636118</vt:i4>
      </vt:variant>
      <vt:variant>
        <vt:i4>0</vt:i4>
      </vt:variant>
      <vt:variant>
        <vt:i4>0</vt:i4>
      </vt:variant>
      <vt:variant>
        <vt:i4>5</vt:i4>
      </vt:variant>
      <vt:variant>
        <vt:lpwstr>https://portal.etsi.org/Portals/0/TBpages/edithelp/Docs/ETSI manual of signs (trademarks).pdf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2026-06-04T19:04:37Z</dcterms:created>
  <dcterms:modified xsi:type="dcterms:W3CDTF">2026-06-04T19:04:37Z</dcterms:modified>
</cp:coreProperties>
</file>

<file path=docProps/custom.xml><?xml version="1.0" encoding="utf-8"?>
<Properties xmlns="http://schemas.openxmlformats.org/officeDocument/2006/custom-properties" xmlns:vt="http://schemas.openxmlformats.org/officeDocument/2006/docPropsVTypes"/>
</file>