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00C8E" w14:textId="53E30829" w:rsidR="00953837" w:rsidRDefault="00023407" w:rsidP="00186147">
      <w:pPr>
        <w:pStyle w:val="Heading2"/>
        <w:jc w:val="center"/>
        <w:rPr>
          <w:rFonts w:eastAsia="Malgun Gothic"/>
        </w:rPr>
      </w:pPr>
      <w:r w:rsidRPr="00540429">
        <w:rPr>
          <w:rFonts w:eastAsia="Malgun Gothic"/>
        </w:rPr>
        <w:t>--------</w:t>
      </w:r>
      <w:r w:rsidRPr="00540429">
        <w:rPr>
          <w:rFonts w:eastAsia="Malgun Gothic" w:hint="eastAsia"/>
          <w:lang w:eastAsia="ko-KR"/>
        </w:rPr>
        <w:t xml:space="preserve"> </w:t>
      </w:r>
      <w:r w:rsidR="00186147">
        <w:rPr>
          <w:rFonts w:eastAsia="Malgun Gothic"/>
          <w:lang w:eastAsia="ko-KR"/>
        </w:rPr>
        <w:t>Release Notes</w:t>
      </w:r>
      <w:r w:rsidRPr="00540429">
        <w:rPr>
          <w:rFonts w:eastAsia="Malgun Gothic"/>
        </w:rPr>
        <w:t xml:space="preserve"> </w:t>
      </w:r>
      <w:r w:rsidR="00186147">
        <w:rPr>
          <w:rFonts w:eastAsia="Malgun Gothic"/>
        </w:rPr>
        <w:t>from v0.0.5</w:t>
      </w:r>
      <w:r w:rsidRPr="00540429">
        <w:rPr>
          <w:rFonts w:eastAsia="Malgun Gothic" w:hint="eastAsia"/>
          <w:lang w:eastAsia="ko-KR"/>
        </w:rPr>
        <w:t xml:space="preserve"> </w:t>
      </w:r>
      <w:r w:rsidR="00186147">
        <w:rPr>
          <w:rFonts w:eastAsia="Malgun Gothic"/>
          <w:lang w:eastAsia="ko-KR"/>
        </w:rPr>
        <w:t xml:space="preserve">to v0.0.4 </w:t>
      </w:r>
      <w:r w:rsidRPr="00540429">
        <w:rPr>
          <w:rFonts w:eastAsia="Malgun Gothic"/>
        </w:rPr>
        <w:t>-------------</w:t>
      </w:r>
    </w:p>
    <w:p w14:paraId="5EBE7098" w14:textId="0086F148" w:rsidR="007E19E7" w:rsidRDefault="00186147" w:rsidP="007E19E7">
      <w:pPr>
        <w:tabs>
          <w:tab w:val="left" w:pos="0"/>
          <w:tab w:val="center" w:pos="4820"/>
          <w:tab w:val="right" w:pos="9638"/>
        </w:tabs>
        <w:spacing w:before="240" w:after="240"/>
        <w:jc w:val="center"/>
        <w:rPr>
          <w:rFonts w:ascii="Arial" w:hAnsi="Arial" w:cs="Arial"/>
          <w:color w:val="548DD4" w:themeColor="text2" w:themeTint="99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44168e4ee11efd8b410304026f057e5f765753e0 to 8fbad6a29321a33d0f9697348dcdd55a58ec0c95</w:t>
      </w:r>
    </w:p>
    <w:p w14:paraId="293F5EF7" w14:textId="77777777" w:rsidR="007E19E7" w:rsidRPr="007E19E7" w:rsidRDefault="007E19E7" w:rsidP="007E19E7">
      <w:pPr>
        <w:rPr>
          <w:rFonts w:eastAsia="Malgun Gothic"/>
        </w:rPr>
      </w:pPr>
    </w:p>
    <w:p w14:paraId="2CD6D978" w14:textId="3D195554" w:rsidR="00023407" w:rsidRDefault="00023407" w:rsidP="00023407">
      <w:pPr>
        <w:rPr>
          <w:rFonts w:eastAsia="Malgun Gothic"/>
          <w:sz w:val="28"/>
        </w:rPr>
      </w:pPr>
    </w:p>
    <w:p>
      <w:pPr>
        <w:pStyle w:val="Code"/>
      </w:pPr>
    </w:p>
    <w:p>
      <w:pPr>
        <w:pStyle w:val="CodeHeader"/>
      </w:pPr>
      <w:r>
        <w:t>---a/WI-0120-Edge_Deployment_using_ETSI_MEC.md</w:t>
        <w:br/>
        <w:t>+++b/WI-0120-Edge_Deployment_using_ETSI_MEC.md</w:t>
      </w:r>
    </w:p>
    <w:p>
      <w:pPr>
        <w:pStyle w:val="CodeHeader"/>
      </w:pPr>
      <w:r>
        <w:t xml:space="preserve">@@ -1,26 +1,13 @@ 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1</w:t>
        <w:tab/>
        <w:tab/>
        <w:t>-</w:t>
        <w:tab/>
      </w:r>
      <w:r>
        <w:t>![~~CAPTION~~](media/logo.png)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1</w:t>
        <w:tab/>
        <w:t>+</w:t>
        <w:tab/>
      </w:r>
      <w:r>
        <w:t>---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2</w:t>
        <w:tab/>
        <w:t>+</w:t>
        <w:tab/>
      </w:r>
      <w:r>
        <w:t>Title: Edge Deployment using ETSI MEC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3</w:t>
        <w:tab/>
        <w:t>+</w:t>
        <w:tab/>
      </w:r>
      <w:r>
        <w:t>Version: v0.0.5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4</w:t>
        <w:tab/>
        <w:t>+</w:t>
        <w:tab/>
      </w:r>
      <w:r>
        <w:t>WI Number: WI-0120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5</w:t>
        <w:tab/>
        <w:t>+</w:t>
        <w:tab/>
      </w:r>
      <w:r>
        <w:t>Date: 2026-06-05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6</w:t>
        <w:tab/>
        <w:t>+</w:t>
        <w:tab/>
      </w:r>
      <w:r>
        <w:t>Supporting Members: Exacta GSS, Sejong University, SBS, FSCOM SARL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7</w:t>
        <w:tab/>
        <w:t>+</w:t>
        <w:tab/>
      </w:r>
      <w:r>
        <w:t>Copyright Year: 2026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8</w:t>
        <w:tab/>
        <w:t>+</w:t>
        <w:tab/>
      </w:r>
      <w:r>
        <w:t xml:space="preserve">Abstract: This work items aims to develop interworking between oneM2M Service Layer and ETSI MEC. 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9</w:t>
        <w:tab/>
        <w:t>+</w:t>
        <w:tab/>
      </w:r>
      <w:r>
        <w:t>---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2</w:t>
        <w:tab/>
        <w:t>10</w:t>
        <w:tab/>
        <w:tab/>
      </w:r>
      <w:r/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3</w:t>
        <w:tab/>
        <w:tab/>
        <w:t>-</w:t>
        <w:tab/>
      </w:r>
      <w:r/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4</w:t>
        <w:tab/>
        <w:tab/>
        <w:t>-</w:t>
        <w:tab/>
      </w:r>
      <w:r>
        <w:t>+-----------------------------------------------------------------+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5</w:t>
        <w:tab/>
        <w:tab/>
        <w:t>-</w:t>
        <w:tab/>
      </w:r>
      <w:r>
        <w:t>|Work Item                                                       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6</w:t>
        <w:tab/>
        <w:tab/>
        <w:t>-</w:t>
        <w:tab/>
      </w:r>
      <w:r>
        <w:t>+:=================+:=============================================+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7</w:t>
        <w:tab/>
        <w:tab/>
        <w:t>-</w:t>
        <w:tab/>
      </w:r>
      <w:r>
        <w:t>|Work Item title:  |Edge Deployment using ETSI MEC               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8</w:t>
        <w:tab/>
        <w:tab/>
        <w:t>-</w:t>
        <w:tab/>
      </w:r>
      <w:r>
        <w:t>+------------------+----------------------------------------------+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9</w:t>
        <w:tab/>
        <w:tab/>
        <w:t>-</w:t>
        <w:tab/>
      </w:r>
      <w:r>
        <w:t>|Document Number:  |WI-0120                                      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10</w:t>
        <w:tab/>
        <w:tab/>
        <w:t>-</w:t>
        <w:tab/>
      </w:r>
      <w:r>
        <w:t>+------------------+----------------------------------------------+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11</w:t>
        <w:tab/>
        <w:tab/>
        <w:t>-</w:t>
        <w:tab/>
      </w:r>
      <w:r>
        <w:t>|Date:             |2024-04-24                                   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12</w:t>
        <w:tab/>
        <w:tab/>
        <w:t>-</w:t>
        <w:tab/>
      </w:r>
      <w:r>
        <w:t>+------------------+----------------------------------------------+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13</w:t>
        <w:tab/>
        <w:tab/>
        <w:t>-</w:t>
        <w:tab/>
      </w:r>
      <w:r>
        <w:t>|Supporting Members|Exacta GSS, Sejong University, SBS, FSCOM SARL|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14</w:t>
        <w:tab/>
        <w:tab/>
        <w:t>-</w:t>
        <w:tab/>
      </w:r>
      <w:r>
        <w:t>|or Partner type 2:|                                             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15</w:t>
        <w:tab/>
        <w:tab/>
        <w:t>-</w:t>
        <w:tab/>
      </w:r>
      <w:r>
        <w:t>+------------------+----------------------------------------------+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16</w:t>
        <w:tab/>
        <w:tab/>
        <w:t>-</w:t>
        <w:tab/>
      </w:r>
      <w:r>
        <w:t>|Abstract:         |This work items aims to develop interworking 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17</w:t>
        <w:tab/>
        <w:tab/>
        <w:t>-</w:t>
        <w:tab/>
      </w:r>
      <w:r>
        <w:t>|                  |between oneM2M Service Layer and ETSI MEC.   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18</w:t>
        <w:tab/>
        <w:tab/>
        <w:t>-</w:t>
        <w:tab/>
      </w:r>
      <w:r>
        <w:t>+-----------------------------------------------------------------+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19</w:t>
        <w:tab/>
        <w:tab/>
        <w:t>-</w:t>
        <w:tab/>
      </w:r>
      <w:r/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20</w:t>
        <w:tab/>
        <w:tab/>
        <w:t>-</w:t>
        <w:tab/>
      </w:r>
      <w:r>
        <w:t xml:space="preserve">&gt; **oneM2M Copyright statement**  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21</w:t>
        <w:tab/>
        <w:tab/>
        <w:t>-</w:t>
        <w:tab/>
      </w:r>
      <w:r>
        <w:t xml:space="preserve">&gt; No part may be reproduced except as authorized by written permission.  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22</w:t>
        <w:tab/>
        <w:tab/>
        <w:t>-</w:t>
        <w:tab/>
      </w:r>
      <w:r>
        <w:t xml:space="preserve">&gt; The copyright and the foregoing restriction extend to reproduction in all media.  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23</w:t>
        <w:tab/>
        <w:tab/>
        <w:t>-</w:t>
        <w:tab/>
      </w:r>
      <w:r>
        <w:t>&gt; All rights reserved.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24</w:t>
        <w:tab/>
        <w:t>11</w:t>
        <w:tab/>
        <w:tab/>
      </w:r>
      <w:r/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25</w:t>
        <w:tab/>
        <w:t>12</w:t>
        <w:tab/>
        <w:tab/>
      </w:r>
      <w:r>
        <w:t># 1 Title (Acronym)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26</w:t>
        <w:tab/>
        <w:t>13</w:t>
        <w:tab/>
        <w:tab/>
      </w:r>
      <w:r/>
    </w:p>
    <w:p>
      <w:pPr>
        <w:pStyle w:val="CodeHeader"/>
      </w:pPr>
      <w:r>
        <w:t xml:space="preserve">@@ -76,11 +63,10 @@ 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76</w:t>
        <w:tab/>
        <w:t>63</w:t>
        <w:tab/>
        <w:tab/>
      </w:r>
      <w:r>
        <w:t>| Document&lt;br /&gt;Type | Document&lt;br /&gt;Number\* | Title                                                | Schedule (TP No.)&lt;br /&gt;Start | Schedule (TP No.)&lt;br /&gt;Change Control | Schedule (TP No.)&lt;br /&gt;Freeze | Schedule (TP No.)&lt;br /&gt;Approval | Lead WG | Impacted WGs | Comments |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77</w:t>
        <w:tab/>
        <w:t>64</w:t>
        <w:tab/>
        <w:tab/>
      </w:r>
      <w:r>
        <w:t>|-|-|-|-|-|-|-|-|-|-|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78</w:t>
        <w:tab/>
        <w:t>65</w:t>
        <w:tab/>
        <w:tab/>
      </w:r>
      <w:r>
        <w:t>|TR</w:t>
        <w:tab/>
        <w:t>|TR-0077</w:t>
        <w:tab/>
        <w:t>|oneM2M and MEC integration scenario and mechanisms</w:t>
        <w:tab/>
        <w:t>|TP#66</w:t>
        <w:tab/>
        <w:t>|75</w:t>
        <w:tab/>
        <w:t>|76</w:t>
        <w:tab/>
        <w:t>|77</w:t>
        <w:tab/>
        <w:t>|WG2 |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79</w:t>
        <w:tab/>
        <w:tab/>
        <w:t>-</w:t>
        <w:tab/>
      </w:r>
      <w:r>
        <w:t>|TS</w:t>
        <w:tab/>
        <w:t>|TS-0042</w:t>
        <w:tab/>
        <w:t>|oneM2M and MEC interworking and deployments</w:t>
        <w:tab/>
        <w:t>|TP#66</w:t>
        <w:tab/>
        <w:t>|75</w:t>
        <w:tab/>
        <w:t>|76</w:t>
        <w:tab/>
        <w:t>|77</w:t>
        <w:tab/>
        <w:t>|WG2 |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80</w:t>
        <w:tab/>
        <w:tab/>
        <w:t>-</w:t>
        <w:tab/>
      </w:r>
      <w:r>
        <w:t>|TR</w:t>
        <w:tab/>
        <w:t>|TR-0078</w:t>
        <w:tab/>
        <w:t xml:space="preserve">|Developer Guide: oneM2M and MEC deployment </w:t>
        <w:tab/>
        <w:t>|TP#68</w:t>
        <w:tab/>
        <w:t>|75</w:t>
        <w:tab/>
        <w:t>|76</w:t>
        <w:tab/>
        <w:t>|77</w:t>
        <w:tab/>
        <w:t>|WG4 |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66</w:t>
        <w:tab/>
        <w:t>+</w:t>
        <w:tab/>
      </w:r>
      <w:r>
        <w:t>|TS</w:t>
        <w:tab/>
        <w:t>|TS-0042</w:t>
        <w:tab/>
        <w:t xml:space="preserve">|oneM2M and MEC interworking and deployments </w:t>
        <w:tab/>
        <w:t>|TP#66</w:t>
        <w:tab/>
        <w:t>|75</w:t>
        <w:tab/>
        <w:t>|76</w:t>
        <w:tab/>
        <w:t>|80</w:t>
        <w:tab/>
        <w:t>|WG2 |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67</w:t>
        <w:tab/>
        <w:t>+</w:t>
        <w:tab/>
      </w:r>
      <w:r>
        <w:t>|TR</w:t>
        <w:tab/>
        <w:t>|TR-0078</w:t>
        <w:tab/>
        <w:t xml:space="preserve">|Developer Guide on interworking between oneM2M and MEC  </w:t>
        <w:tab/>
        <w:t>|TP#68</w:t>
        <w:tab/>
        <w:t>|75</w:t>
        <w:tab/>
        <w:t>|76</w:t>
        <w:tab/>
        <w:t>|81</w:t>
        <w:tab/>
        <w:t>|WG3 | |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81</w:t>
        <w:tab/>
        <w:t>68</w:t>
        <w:tab/>
        <w:tab/>
      </w:r>
      <w:r>
        <w:t>|TR |TR-0080    |Features for oneM2M and MEC deployment scenarios |TP#70 |71 |71 |71 |WG2 |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82</w:t>
        <w:tab/>
        <w:tab/>
        <w:t>-</w:t>
        <w:tab/>
      </w:r>
      <w:r>
        <w:t xml:space="preserve">|TS |TS-00XX    |ETSI MEC interworking                            |TP#72 |75 |76 |77 |WG2 | |  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83</w:t>
        <w:tab/>
        <w:tab/>
        <w:t>-</w:t>
        <w:tab/>
      </w:r>
      <w:r/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69</w:t>
        <w:tab/>
        <w:t>+</w:t>
        <w:tab/>
      </w:r>
      <w:r>
        <w:t>|TR</w:t>
        <w:tab/>
        <w:t>|TR-0086</w:t>
        <w:tab/>
        <w:t xml:space="preserve">|Developer Guide: oneM2M and MEC deployment </w:t>
        <w:tab/>
        <w:t>|TP#68</w:t>
        <w:tab/>
        <w:t>|75</w:t>
        <w:tab/>
        <w:t>|76</w:t>
        <w:tab/>
        <w:t>|77</w:t>
        <w:tab/>
        <w:t>|WG3 | |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84</w:t>
        <w:tab/>
        <w:t>70</w:t>
        <w:tab/>
        <w:tab/>
      </w:r>
      <w:r/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85</w:t>
        <w:tab/>
        <w:t>71</w:t>
        <w:tab/>
        <w:tab/>
      </w:r>
      <w:r/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86</w:t>
        <w:tab/>
        <w:t>72</w:t>
        <w:tab/>
        <w:tab/>
      </w:r>
      <w:r>
        <w:t>* The first versions will be assigned by the secretariat (WPM Secretary)</w:t>
      </w:r>
    </w:p>
    <w:p>
      <w:pPr>
        <w:pStyle w:val="CodeHeader"/>
      </w:pPr>
      <w:r>
        <w:t xml:space="preserve">@@ -88,10 +74,10 @@ 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88</w:t>
        <w:tab/>
        <w:t>74</w:t>
        <w:tab/>
        <w:tab/>
      </w:r>
      <w:r>
        <w:t>| Impacted&lt;br /&gt;TS/TR | CR number (when known) | Subject of the CR       | Approved at plenary# | Impacted WGs | Comments |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89</w:t>
        <w:tab/>
        <w:t>75</w:t>
        <w:tab/>
        <w:tab/>
      </w:r>
      <w:r>
        <w:t>|-|-|-|-|-|-|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90</w:t>
        <w:tab/>
        <w:t>76</w:t>
        <w:tab/>
        <w:tab/>
      </w:r>
      <w:r>
        <w:t>|TR</w:t>
        <w:tab/>
        <w:t>|TR-0001</w:t>
        <w:tab/>
        <w:t>|Uses Cases</w:t>
        <w:tab/>
        <w:t>|TP#77</w:t>
        <w:tab/>
        <w:t>|WG2 | |</w:t>
        <w:tab/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91</w:t>
        <w:tab/>
        <w:tab/>
        <w:t>-</w:t>
        <w:tab/>
      </w:r>
      <w:r>
        <w:t>|TS</w:t>
        <w:tab/>
        <w:t>|TS-0001</w:t>
        <w:tab/>
        <w:t>|Functional Architecture</w:t>
        <w:tab/>
        <w:t>|TP#77</w:t>
        <w:tab/>
        <w:t>|WG2 | |</w:t>
        <w:tab/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92</w:t>
        <w:tab/>
        <w:tab/>
        <w:t>-</w:t>
        <w:tab/>
      </w:r>
      <w:r>
        <w:t>|TS</w:t>
        <w:tab/>
        <w:t>|TS-0004</w:t>
        <w:tab/>
        <w:t>|Service Layer Core Protocol</w:t>
        <w:tab/>
        <w:t>|TP#77</w:t>
        <w:tab/>
        <w:t>|WG2 | |</w:t>
        <w:tab/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93</w:t>
        <w:tab/>
        <w:tab/>
        <w:t>-</w:t>
        <w:tab/>
      </w:r>
      <w:r>
        <w:t>|TS</w:t>
        <w:tab/>
        <w:t>|TS-0018</w:t>
        <w:tab/>
        <w:t>|Test and conformance</w:t>
        <w:tab/>
        <w:t>|TP#77</w:t>
        <w:tab/>
        <w:t>|WG4</w:t>
        <w:tab/>
        <w:t>|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fbe9eb"/>
      </w:pPr>
      <w:r>
        <w:rPr>
          <w:color w:val="BFBFBF"/>
          <w:shd w:val="clear" w:color="auto" w:fill="#f9d7dc"/>
        </w:rPr>
        <w:t>94</w:t>
        <w:tab/>
        <w:tab/>
        <w:t>-</w:t>
        <w:tab/>
      </w:r>
      <w:r>
        <w:t>|TS |TS-0002    |Requirements           |TP#73  |WG2    |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77</w:t>
        <w:tab/>
        <w:t>+</w:t>
        <w:tab/>
      </w:r>
      <w:r>
        <w:t>|TS</w:t>
        <w:tab/>
        <w:t>|TS-0001</w:t>
        <w:tab/>
        <w:t>|Functional Architecture</w:t>
        <w:tab/>
        <w:t>|TP#80</w:t>
        <w:tab/>
        <w:t>|WG2 | |</w:t>
        <w:tab/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78</w:t>
        <w:tab/>
        <w:t>+</w:t>
        <w:tab/>
      </w:r>
      <w:r>
        <w:t>|TS</w:t>
        <w:tab/>
        <w:t>|TS-0004</w:t>
        <w:tab/>
        <w:t>|Service Layer Core Protocol</w:t>
        <w:tab/>
        <w:t>|TP#80</w:t>
        <w:tab/>
        <w:t>|WG2 | |</w:t>
        <w:tab/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79</w:t>
        <w:tab/>
        <w:t>+</w:t>
        <w:tab/>
      </w:r>
      <w:r>
        <w:t>|TS</w:t>
        <w:tab/>
        <w:t>|TS-0018</w:t>
        <w:tab/>
        <w:t>|Test and conformance</w:t>
        <w:tab/>
        <w:t>|TP#80</w:t>
        <w:tab/>
        <w:t>|WG3</w:t>
        <w:tab/>
        <w:t>|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80</w:t>
        <w:tab/>
        <w:t>+</w:t>
        <w:tab/>
      </w:r>
      <w:r>
        <w:t>|TS |TS-0002    |Requirements           |TP#80  |WG2    | |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95</w:t>
        <w:tab/>
        <w:t>81</w:t>
        <w:tab/>
        <w:tab/>
      </w:r>
      <w:r/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96</w:t>
        <w:tab/>
        <w:t>82</w:t>
        <w:tab/>
        <w:tab/>
      </w:r>
      <w:r/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97</w:t>
        <w:tab/>
        <w:t>83</w:t>
        <w:tab/>
        <w:tab/>
      </w:r>
      <w:r>
        <w:t># 7 Work Item Rapporteur(s)</w:t>
      </w:r>
    </w:p>
    <w:p>
      <w:pPr>
        <w:pStyle w:val="CodeHeader"/>
      </w:pPr>
      <w:r>
        <w:t xml:space="preserve">@@ -119,3 +105,5 @@ 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119</w:t>
        <w:tab/>
        <w:t>105</w:t>
        <w:tab/>
        <w:tab/>
      </w:r>
      <w:r>
        <w:t>|V0.0.4 |2025-11-10      |Update the document title for TR-0080 \                     |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120</w:t>
        <w:tab/>
        <w:t>106</w:t>
        <w:tab/>
        <w:tab/>
      </w:r>
      <w:r>
        <w:t>|       |                |Add new TS for ETSI MEC IPE                                 |</w:t>
      </w:r>
    </w:p>
    <w:p>
      <w:pPr>
        <w:pStyle w:val="CodeChangeLine"/>
        <w:tabs>
          <w:tab w:pos="567" w:val="left"/>
          <w:tab w:pos="1134" w:val="left"/>
          <w:tab w:pos="1247" w:val="left"/>
        </w:tabs>
      </w:pPr>
      <w:r>
        <w:rPr>
          <w:color w:val="BFBFBF"/>
          <w:shd w:val="clear" w:color="auto" w:fill="fafafa"/>
        </w:rPr>
        <w:t>121</w:t>
        <w:tab/>
        <w:t>107</w:t>
        <w:tab/>
        <w:tab/>
      </w:r>
      <w:r>
        <w:t>+-------+----------------+------------------------------------------------------------+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108</w:t>
        <w:tab/>
        <w:t>+</w:t>
        <w:tab/>
      </w:r>
      <w:r>
        <w:t>|V0.0.5 |2026-06-05      |Update the schedule                                         |</w:t>
      </w:r>
    </w:p>
    <w:p>
      <w:pPr>
        <w:pStyle w:val="CodeChangeLine"/>
        <w:tabs>
          <w:tab w:pos="567" w:val="left"/>
          <w:tab w:pos="1134" w:val="left"/>
          <w:tab w:pos="1247" w:val="left"/>
        </w:tabs>
        <w:shd w:val="clear" w:color="auto" w:fill="ecfdf0"/>
      </w:pPr>
      <w:r>
        <w:rPr>
          <w:color w:val="BFBFBF"/>
          <w:shd w:val="clear" w:color="auto" w:fill="#ddfbe6"/>
        </w:rPr>
        <w:tab/>
        <w:t>109</w:t>
        <w:tab/>
        <w:t>+</w:t>
        <w:tab/>
      </w:r>
      <w:r>
        <w:t>+-------+----------------+------------------------------------------------------------+</w:t>
      </w:r>
    </w:p>
    <w:sectPr w:rsidR="00023407" w:rsidSect="000B7FED">
      <w:headerReference w:type="even" r:id="rId8"/>
      <w:headerReference w:type="default" r:id="rId9"/>
      <w:headerReference w:type="first" r:id="rId10"/>
      <w:footerReference w:type="default" r:id="rId13"/>
      <w:footnotePr>
        <w:numRestart w:val="eachSect"/>
      </w:footnotePr>
      <w:pgSz w:w="11907" w:h="16840" w:code="9"/>
      <w:pgMar w:top="1418" w:right="1134" w:bottom="1134" w:left="1134" w:header="680" w:footer="567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27BC7" w14:textId="77777777" w:rsidR="00E40C40" w:rsidRDefault="00E40C40">
      <w:r>
        <w:separator/>
      </w:r>
    </w:p>
  </w:endnote>
  <w:endnote w:type="continuationSeparator" w:id="0">
    <w:p w14:paraId="13DC7127" w14:textId="77777777" w:rsidR="00E40C40" w:rsidRDefault="00E4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G Times (WN)">
    <w:altName w:val="SimSu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LineDraw">
    <w:charset w:val="02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0BCEB" w14:textId="77777777" w:rsidR="00E40C40" w:rsidRDefault="00E40C40">
      <w:r>
        <w:separator/>
      </w:r>
    </w:p>
  </w:footnote>
  <w:footnote w:type="continuationSeparator" w:id="0">
    <w:p w14:paraId="2FC9B353" w14:textId="77777777" w:rsidR="00E40C40" w:rsidRDefault="00E40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BF6C0" w14:textId="77777777" w:rsidR="00695808" w:rsidRDefault="0069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1DD49" w14:textId="77777777" w:rsidR="00695808" w:rsidRDefault="00695808">
    <w:pPr>
      <w:pStyle w:val="Header"/>
      <w:tabs>
        <w:tab w:val="right" w:pos="9639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89AFB" w14:textId="77777777" w:rsidR="00695808" w:rsidRDefault="006958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4A"/>
    <w:rsid w:val="00022E4A"/>
    <w:rsid w:val="00023407"/>
    <w:rsid w:val="00026415"/>
    <w:rsid w:val="000A6394"/>
    <w:rsid w:val="000B7FED"/>
    <w:rsid w:val="000C038A"/>
    <w:rsid w:val="000C6598"/>
    <w:rsid w:val="000D44B3"/>
    <w:rsid w:val="001119A8"/>
    <w:rsid w:val="00145D43"/>
    <w:rsid w:val="00150212"/>
    <w:rsid w:val="00186147"/>
    <w:rsid w:val="00192C46"/>
    <w:rsid w:val="001A08B3"/>
    <w:rsid w:val="001A2CA0"/>
    <w:rsid w:val="001A7B60"/>
    <w:rsid w:val="001B52F0"/>
    <w:rsid w:val="001B7A65"/>
    <w:rsid w:val="001E3325"/>
    <w:rsid w:val="001E41F3"/>
    <w:rsid w:val="0026004D"/>
    <w:rsid w:val="002640DD"/>
    <w:rsid w:val="00266C3D"/>
    <w:rsid w:val="002727CB"/>
    <w:rsid w:val="00275D12"/>
    <w:rsid w:val="00284FEB"/>
    <w:rsid w:val="002860C4"/>
    <w:rsid w:val="002B5741"/>
    <w:rsid w:val="002E472E"/>
    <w:rsid w:val="002E7B22"/>
    <w:rsid w:val="00305409"/>
    <w:rsid w:val="003609EF"/>
    <w:rsid w:val="0036231A"/>
    <w:rsid w:val="003660BA"/>
    <w:rsid w:val="00374DD4"/>
    <w:rsid w:val="003A35FA"/>
    <w:rsid w:val="003E0B5B"/>
    <w:rsid w:val="003E1A36"/>
    <w:rsid w:val="00410371"/>
    <w:rsid w:val="00422266"/>
    <w:rsid w:val="004242F1"/>
    <w:rsid w:val="004A01BF"/>
    <w:rsid w:val="004B4927"/>
    <w:rsid w:val="004B75B7"/>
    <w:rsid w:val="0051580D"/>
    <w:rsid w:val="00547111"/>
    <w:rsid w:val="00592D74"/>
    <w:rsid w:val="005976ED"/>
    <w:rsid w:val="005A7B6A"/>
    <w:rsid w:val="005C04AA"/>
    <w:rsid w:val="005E2C44"/>
    <w:rsid w:val="00600F7C"/>
    <w:rsid w:val="00621188"/>
    <w:rsid w:val="006257ED"/>
    <w:rsid w:val="00665C47"/>
    <w:rsid w:val="006814EF"/>
    <w:rsid w:val="006904FD"/>
    <w:rsid w:val="00695808"/>
    <w:rsid w:val="006B46FB"/>
    <w:rsid w:val="006E21FB"/>
    <w:rsid w:val="007176FF"/>
    <w:rsid w:val="00754FFE"/>
    <w:rsid w:val="00792342"/>
    <w:rsid w:val="007977A8"/>
    <w:rsid w:val="007B512A"/>
    <w:rsid w:val="007C2097"/>
    <w:rsid w:val="007D6A07"/>
    <w:rsid w:val="007E19E7"/>
    <w:rsid w:val="007F7259"/>
    <w:rsid w:val="008040A8"/>
    <w:rsid w:val="008279FA"/>
    <w:rsid w:val="008626E7"/>
    <w:rsid w:val="00870EE7"/>
    <w:rsid w:val="008863B9"/>
    <w:rsid w:val="008A45A6"/>
    <w:rsid w:val="008B2B89"/>
    <w:rsid w:val="008F3789"/>
    <w:rsid w:val="008F686C"/>
    <w:rsid w:val="008F7C23"/>
    <w:rsid w:val="009148DE"/>
    <w:rsid w:val="00941E30"/>
    <w:rsid w:val="00953837"/>
    <w:rsid w:val="009777D9"/>
    <w:rsid w:val="00991B88"/>
    <w:rsid w:val="009923AF"/>
    <w:rsid w:val="009A5753"/>
    <w:rsid w:val="009A579D"/>
    <w:rsid w:val="009E3297"/>
    <w:rsid w:val="009F734F"/>
    <w:rsid w:val="00A0189E"/>
    <w:rsid w:val="00A246B6"/>
    <w:rsid w:val="00A47E70"/>
    <w:rsid w:val="00A50CF0"/>
    <w:rsid w:val="00A7671C"/>
    <w:rsid w:val="00AA2CBC"/>
    <w:rsid w:val="00AC5820"/>
    <w:rsid w:val="00AD1CD8"/>
    <w:rsid w:val="00B258BB"/>
    <w:rsid w:val="00B67B97"/>
    <w:rsid w:val="00B968C8"/>
    <w:rsid w:val="00BA3EC5"/>
    <w:rsid w:val="00BA51D9"/>
    <w:rsid w:val="00BB5DFC"/>
    <w:rsid w:val="00BD279D"/>
    <w:rsid w:val="00BD6BB8"/>
    <w:rsid w:val="00BF6D8C"/>
    <w:rsid w:val="00C66BA2"/>
    <w:rsid w:val="00C95985"/>
    <w:rsid w:val="00CC5026"/>
    <w:rsid w:val="00CC68D0"/>
    <w:rsid w:val="00CD13DA"/>
    <w:rsid w:val="00D03F9A"/>
    <w:rsid w:val="00D06D51"/>
    <w:rsid w:val="00D24991"/>
    <w:rsid w:val="00D50255"/>
    <w:rsid w:val="00D54D26"/>
    <w:rsid w:val="00D66520"/>
    <w:rsid w:val="00DE34CF"/>
    <w:rsid w:val="00DF089A"/>
    <w:rsid w:val="00E13F3D"/>
    <w:rsid w:val="00E34898"/>
    <w:rsid w:val="00E405CD"/>
    <w:rsid w:val="00E40C40"/>
    <w:rsid w:val="00EB09B7"/>
    <w:rsid w:val="00EB12EC"/>
    <w:rsid w:val="00EE7D7C"/>
    <w:rsid w:val="00F25D98"/>
    <w:rsid w:val="00F300FB"/>
    <w:rsid w:val="00FB6386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4FB0FB"/>
  <w15:docId w15:val="{DA6B0ABC-31E0-45EE-9764-7107243E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N)" w:eastAsia="Times New Roman" w:hAnsi="CG Times (WN)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FED"/>
    <w:pPr>
      <w:spacing w:after="180"/>
    </w:pPr>
    <w:rPr>
      <w:rFonts w:ascii="Times New Roman" w:hAnsi="Times New Roman"/>
      <w:lang w:val="en-GB" w:eastAsia="en-US"/>
    </w:rPr>
  </w:style>
  <w:style w:type="paragraph" w:styleId="Heading1">
    <w:name w:val="heading 1"/>
    <w:next w:val="Normal"/>
    <w:qFormat/>
    <w:rsid w:val="000B7FED"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val="en-GB" w:eastAsia="en-US"/>
    </w:rPr>
  </w:style>
  <w:style w:type="paragraph" w:styleId="Heading2">
    <w:name w:val="heading 2"/>
    <w:basedOn w:val="Heading1"/>
    <w:next w:val="Normal"/>
    <w:qFormat/>
    <w:rsid w:val="000B7FED"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basedOn w:val="Heading2"/>
    <w:next w:val="Normal"/>
    <w:qFormat/>
    <w:rsid w:val="000B7FED"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qFormat/>
    <w:rsid w:val="000B7FED"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qFormat/>
    <w:rsid w:val="000B7FED"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qFormat/>
    <w:rsid w:val="000B7FED"/>
    <w:pPr>
      <w:outlineLvl w:val="5"/>
    </w:pPr>
  </w:style>
  <w:style w:type="paragraph" w:styleId="Heading7">
    <w:name w:val="heading 7"/>
    <w:basedOn w:val="H6"/>
    <w:next w:val="Normal"/>
    <w:qFormat/>
    <w:rsid w:val="000B7FED"/>
    <w:pPr>
      <w:outlineLvl w:val="6"/>
    </w:pPr>
  </w:style>
  <w:style w:type="paragraph" w:styleId="Heading8">
    <w:name w:val="heading 8"/>
    <w:basedOn w:val="Heading1"/>
    <w:next w:val="Normal"/>
    <w:qFormat/>
    <w:rsid w:val="000B7FED"/>
    <w:pPr>
      <w:ind w:left="0" w:firstLine="0"/>
      <w:outlineLvl w:val="7"/>
    </w:pPr>
  </w:style>
  <w:style w:type="paragraph" w:styleId="Heading9">
    <w:name w:val="heading 9"/>
    <w:basedOn w:val="Heading8"/>
    <w:next w:val="Normal"/>
    <w:qFormat/>
    <w:rsid w:val="000B7FE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1"/>
    <w:semiHidden/>
    <w:rsid w:val="000B7FED"/>
    <w:pPr>
      <w:spacing w:before="180"/>
      <w:ind w:left="2693" w:hanging="2693"/>
    </w:pPr>
    <w:rPr>
      <w:b/>
    </w:rPr>
  </w:style>
  <w:style w:type="paragraph" w:styleId="TOC1">
    <w:name w:val="toc 1"/>
    <w:semiHidden/>
    <w:rsid w:val="000B7FED"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val="en-GB" w:eastAsia="en-US"/>
    </w:rPr>
  </w:style>
  <w:style w:type="paragraph" w:customStyle="1" w:styleId="ZT">
    <w:name w:val="ZT"/>
    <w:rsid w:val="000B7FED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paragraph" w:styleId="TOC5">
    <w:name w:val="toc 5"/>
    <w:basedOn w:val="TOC4"/>
    <w:semiHidden/>
    <w:rsid w:val="000B7FED"/>
    <w:pPr>
      <w:ind w:left="1701" w:hanging="1701"/>
    </w:pPr>
  </w:style>
  <w:style w:type="paragraph" w:styleId="TOC4">
    <w:name w:val="toc 4"/>
    <w:basedOn w:val="TOC3"/>
    <w:semiHidden/>
    <w:rsid w:val="000B7FED"/>
    <w:pPr>
      <w:ind w:left="1418" w:hanging="1418"/>
    </w:pPr>
  </w:style>
  <w:style w:type="paragraph" w:styleId="TOC3">
    <w:name w:val="toc 3"/>
    <w:basedOn w:val="TOC2"/>
    <w:semiHidden/>
    <w:rsid w:val="000B7FED"/>
    <w:pPr>
      <w:ind w:left="1134" w:hanging="1134"/>
    </w:pPr>
  </w:style>
  <w:style w:type="paragraph" w:styleId="TOC2">
    <w:name w:val="toc 2"/>
    <w:basedOn w:val="TOC1"/>
    <w:semiHidden/>
    <w:rsid w:val="000B7FED"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rsid w:val="000B7FED"/>
    <w:pPr>
      <w:ind w:left="284"/>
    </w:pPr>
  </w:style>
  <w:style w:type="paragraph" w:styleId="Index1">
    <w:name w:val="index 1"/>
    <w:basedOn w:val="Normal"/>
    <w:semiHidden/>
    <w:rsid w:val="000B7FED"/>
    <w:pPr>
      <w:keepLines/>
      <w:spacing w:after="0"/>
    </w:pPr>
  </w:style>
  <w:style w:type="paragraph" w:customStyle="1" w:styleId="ZH">
    <w:name w:val="ZH"/>
    <w:rsid w:val="000B7FED"/>
    <w:pPr>
      <w:framePr w:wrap="notBeside" w:vAnchor="page" w:hAnchor="margin" w:xAlign="center" w:y="6805"/>
      <w:widowControl w:val="0"/>
    </w:pPr>
    <w:rPr>
      <w:rFonts w:ascii="Arial" w:hAnsi="Arial"/>
      <w:noProof/>
      <w:lang w:val="en-GB" w:eastAsia="en-US"/>
    </w:rPr>
  </w:style>
  <w:style w:type="paragraph" w:customStyle="1" w:styleId="TT">
    <w:name w:val="TT"/>
    <w:basedOn w:val="Heading1"/>
    <w:next w:val="Normal"/>
    <w:rsid w:val="000B7FED"/>
    <w:pPr>
      <w:outlineLvl w:val="9"/>
    </w:pPr>
  </w:style>
  <w:style w:type="paragraph" w:styleId="ListNumber2">
    <w:name w:val="List Number 2"/>
    <w:basedOn w:val="ListNumber"/>
    <w:rsid w:val="000B7FED"/>
    <w:pPr>
      <w:ind w:left="851"/>
    </w:pPr>
  </w:style>
  <w:style w:type="paragraph" w:styleId="Header">
    <w:name w:val="header"/>
    <w:rsid w:val="000B7FED"/>
    <w:pPr>
      <w:widowControl w:val="0"/>
    </w:pPr>
    <w:rPr>
      <w:rFonts w:ascii="Arial" w:hAnsi="Arial"/>
      <w:b/>
      <w:noProof/>
      <w:sz w:val="18"/>
      <w:lang w:val="en-GB" w:eastAsia="en-US"/>
    </w:rPr>
  </w:style>
  <w:style w:type="character" w:styleId="FootnoteReference">
    <w:name w:val="footnote reference"/>
    <w:semiHidden/>
    <w:rsid w:val="000B7FED"/>
    <w:rPr>
      <w:b/>
      <w:position w:val="6"/>
      <w:sz w:val="16"/>
    </w:rPr>
  </w:style>
  <w:style w:type="paragraph" w:styleId="FootnoteText">
    <w:name w:val="footnote text"/>
    <w:basedOn w:val="Normal"/>
    <w:semiHidden/>
    <w:rsid w:val="000B7FED"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link w:val="TAHCar"/>
    <w:qFormat/>
    <w:rsid w:val="000B7FED"/>
    <w:rPr>
      <w:b/>
    </w:rPr>
  </w:style>
  <w:style w:type="paragraph" w:customStyle="1" w:styleId="TAC">
    <w:name w:val="TAC"/>
    <w:basedOn w:val="TAL"/>
    <w:rsid w:val="000B7FED"/>
    <w:pPr>
      <w:jc w:val="center"/>
    </w:pPr>
  </w:style>
  <w:style w:type="paragraph" w:customStyle="1" w:styleId="TF">
    <w:name w:val="TF"/>
    <w:basedOn w:val="TH"/>
    <w:rsid w:val="000B7FED"/>
    <w:pPr>
      <w:keepNext w:val="0"/>
      <w:spacing w:before="0" w:after="240"/>
    </w:pPr>
  </w:style>
  <w:style w:type="paragraph" w:customStyle="1" w:styleId="NO">
    <w:name w:val="NO"/>
    <w:basedOn w:val="Normal"/>
    <w:link w:val="NOChar"/>
    <w:qFormat/>
    <w:rsid w:val="000B7FED"/>
    <w:pPr>
      <w:keepLines/>
      <w:ind w:left="1135" w:hanging="851"/>
    </w:pPr>
  </w:style>
  <w:style w:type="paragraph" w:styleId="TOC9">
    <w:name w:val="toc 9"/>
    <w:basedOn w:val="TOC8"/>
    <w:semiHidden/>
    <w:rsid w:val="000B7FED"/>
    <w:pPr>
      <w:ind w:left="1418" w:hanging="1418"/>
    </w:pPr>
  </w:style>
  <w:style w:type="paragraph" w:customStyle="1" w:styleId="EX">
    <w:name w:val="EX"/>
    <w:basedOn w:val="Normal"/>
    <w:rsid w:val="000B7FED"/>
    <w:pPr>
      <w:keepLines/>
      <w:ind w:left="1702" w:hanging="1418"/>
    </w:pPr>
  </w:style>
  <w:style w:type="paragraph" w:customStyle="1" w:styleId="FP">
    <w:name w:val="FP"/>
    <w:basedOn w:val="Normal"/>
    <w:rsid w:val="000B7FED"/>
    <w:pPr>
      <w:spacing w:after="0"/>
    </w:pPr>
  </w:style>
  <w:style w:type="paragraph" w:customStyle="1" w:styleId="LD">
    <w:name w:val="LD"/>
    <w:rsid w:val="000B7FED"/>
    <w:pPr>
      <w:keepNext/>
      <w:keepLines/>
      <w:spacing w:line="180" w:lineRule="exact"/>
    </w:pPr>
    <w:rPr>
      <w:rFonts w:ascii="MS LineDraw" w:hAnsi="MS LineDraw"/>
      <w:noProof/>
      <w:lang w:val="en-GB" w:eastAsia="en-US"/>
    </w:rPr>
  </w:style>
  <w:style w:type="paragraph" w:customStyle="1" w:styleId="NW">
    <w:name w:val="NW"/>
    <w:basedOn w:val="NO"/>
    <w:rsid w:val="000B7FED"/>
    <w:pPr>
      <w:spacing w:after="0"/>
    </w:pPr>
  </w:style>
  <w:style w:type="paragraph" w:customStyle="1" w:styleId="EW">
    <w:name w:val="EW"/>
    <w:basedOn w:val="EX"/>
    <w:rsid w:val="000B7FED"/>
    <w:pPr>
      <w:spacing w:after="0"/>
    </w:pPr>
  </w:style>
  <w:style w:type="paragraph" w:styleId="TOC6">
    <w:name w:val="toc 6"/>
    <w:basedOn w:val="TOC5"/>
    <w:next w:val="Normal"/>
    <w:semiHidden/>
    <w:rsid w:val="000B7FED"/>
    <w:pPr>
      <w:ind w:left="1985" w:hanging="1985"/>
    </w:pPr>
  </w:style>
  <w:style w:type="paragraph" w:styleId="TOC7">
    <w:name w:val="toc 7"/>
    <w:basedOn w:val="TOC6"/>
    <w:next w:val="Normal"/>
    <w:semiHidden/>
    <w:rsid w:val="000B7FED"/>
    <w:pPr>
      <w:ind w:left="2268" w:hanging="2268"/>
    </w:pPr>
  </w:style>
  <w:style w:type="paragraph" w:styleId="ListBullet2">
    <w:name w:val="List Bullet 2"/>
    <w:basedOn w:val="ListBullet"/>
    <w:rsid w:val="000B7FED"/>
    <w:pPr>
      <w:ind w:left="851"/>
    </w:pPr>
  </w:style>
  <w:style w:type="paragraph" w:styleId="ListBullet3">
    <w:name w:val="List Bullet 3"/>
    <w:basedOn w:val="ListBullet2"/>
    <w:rsid w:val="000B7FED"/>
    <w:pPr>
      <w:ind w:left="1135"/>
    </w:pPr>
  </w:style>
  <w:style w:type="paragraph" w:styleId="ListNumber">
    <w:name w:val="List Number"/>
    <w:basedOn w:val="List"/>
    <w:rsid w:val="000B7FED"/>
  </w:style>
  <w:style w:type="paragraph" w:customStyle="1" w:styleId="EQ">
    <w:name w:val="EQ"/>
    <w:basedOn w:val="Normal"/>
    <w:next w:val="Normal"/>
    <w:rsid w:val="000B7FED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TH">
    <w:name w:val="TH"/>
    <w:basedOn w:val="Normal"/>
    <w:link w:val="THChar"/>
    <w:rsid w:val="000B7FED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F">
    <w:name w:val="NF"/>
    <w:basedOn w:val="NO"/>
    <w:rsid w:val="000B7FED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rsid w:val="000B7FED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val="en-GB" w:eastAsia="en-US"/>
    </w:rPr>
  </w:style>
  <w:style w:type="paragraph" w:customStyle="1" w:styleId="TAR">
    <w:name w:val="TAR"/>
    <w:basedOn w:val="TAL"/>
    <w:rsid w:val="000B7FED"/>
    <w:pPr>
      <w:jc w:val="right"/>
    </w:pPr>
  </w:style>
  <w:style w:type="paragraph" w:customStyle="1" w:styleId="H6">
    <w:name w:val="H6"/>
    <w:basedOn w:val="Heading5"/>
    <w:next w:val="Normal"/>
    <w:rsid w:val="000B7FED"/>
    <w:pPr>
      <w:ind w:left="1985" w:hanging="1985"/>
      <w:outlineLvl w:val="9"/>
    </w:pPr>
    <w:rPr>
      <w:sz w:val="20"/>
    </w:rPr>
  </w:style>
  <w:style w:type="paragraph" w:customStyle="1" w:styleId="TAN">
    <w:name w:val="TAN"/>
    <w:basedOn w:val="TAL"/>
    <w:rsid w:val="000B7FED"/>
    <w:pPr>
      <w:ind w:left="851" w:hanging="851"/>
    </w:pPr>
  </w:style>
  <w:style w:type="paragraph" w:customStyle="1" w:styleId="TAL">
    <w:name w:val="TAL"/>
    <w:basedOn w:val="Normal"/>
    <w:link w:val="TALChar"/>
    <w:qFormat/>
    <w:rsid w:val="000B7FED"/>
    <w:pPr>
      <w:keepNext/>
      <w:keepLines/>
      <w:spacing w:after="0"/>
    </w:pPr>
    <w:rPr>
      <w:rFonts w:ascii="Arial" w:hAnsi="Arial"/>
      <w:sz w:val="18"/>
    </w:rPr>
  </w:style>
  <w:style w:type="paragraph" w:customStyle="1" w:styleId="ZA">
    <w:name w:val="ZA"/>
    <w:rsid w:val="000B7FED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val="en-GB" w:eastAsia="en-US"/>
    </w:rPr>
  </w:style>
  <w:style w:type="paragraph" w:customStyle="1" w:styleId="ZB">
    <w:name w:val="ZB"/>
    <w:rsid w:val="000B7FED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D">
    <w:name w:val="ZD"/>
    <w:rsid w:val="000B7FED"/>
    <w:pPr>
      <w:framePr w:wrap="notBeside" w:vAnchor="page" w:hAnchor="margin" w:y="15764"/>
      <w:widowControl w:val="0"/>
    </w:pPr>
    <w:rPr>
      <w:rFonts w:ascii="Arial" w:hAnsi="Arial"/>
      <w:noProof/>
      <w:sz w:val="32"/>
      <w:lang w:val="en-GB" w:eastAsia="en-US"/>
    </w:rPr>
  </w:style>
  <w:style w:type="paragraph" w:customStyle="1" w:styleId="ZU">
    <w:name w:val="ZU"/>
    <w:rsid w:val="000B7FED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val="en-GB" w:eastAsia="en-US"/>
    </w:rPr>
  </w:style>
  <w:style w:type="paragraph" w:customStyle="1" w:styleId="ZV">
    <w:name w:val="ZV"/>
    <w:basedOn w:val="ZU"/>
    <w:rsid w:val="000B7FED"/>
    <w:pPr>
      <w:framePr w:wrap="notBeside" w:y="16161"/>
    </w:pPr>
  </w:style>
  <w:style w:type="character" w:customStyle="1" w:styleId="ZGSM">
    <w:name w:val="ZGSM"/>
    <w:rsid w:val="000B7FED"/>
  </w:style>
  <w:style w:type="paragraph" w:styleId="List2">
    <w:name w:val="List 2"/>
    <w:basedOn w:val="List"/>
    <w:rsid w:val="000B7FED"/>
    <w:pPr>
      <w:ind w:left="851"/>
    </w:pPr>
  </w:style>
  <w:style w:type="paragraph" w:customStyle="1" w:styleId="ZG">
    <w:name w:val="ZG"/>
    <w:rsid w:val="000B7FED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val="en-GB" w:eastAsia="en-US"/>
    </w:rPr>
  </w:style>
  <w:style w:type="paragraph" w:styleId="List3">
    <w:name w:val="List 3"/>
    <w:basedOn w:val="List2"/>
    <w:rsid w:val="000B7FED"/>
    <w:pPr>
      <w:ind w:left="1135"/>
    </w:pPr>
  </w:style>
  <w:style w:type="paragraph" w:styleId="List4">
    <w:name w:val="List 4"/>
    <w:basedOn w:val="List3"/>
    <w:rsid w:val="000B7FED"/>
    <w:pPr>
      <w:ind w:left="1418"/>
    </w:pPr>
  </w:style>
  <w:style w:type="paragraph" w:styleId="List5">
    <w:name w:val="List 5"/>
    <w:basedOn w:val="List4"/>
    <w:rsid w:val="000B7FED"/>
    <w:pPr>
      <w:ind w:left="1702"/>
    </w:pPr>
  </w:style>
  <w:style w:type="paragraph" w:customStyle="1" w:styleId="EditorsNote">
    <w:name w:val="Editor's Note"/>
    <w:basedOn w:val="NO"/>
    <w:rsid w:val="000B7FED"/>
    <w:rPr>
      <w:color w:val="FF0000"/>
    </w:rPr>
  </w:style>
  <w:style w:type="paragraph" w:styleId="List">
    <w:name w:val="List"/>
    <w:basedOn w:val="Normal"/>
    <w:rsid w:val="000B7FED"/>
    <w:pPr>
      <w:ind w:left="568" w:hanging="284"/>
    </w:pPr>
  </w:style>
  <w:style w:type="paragraph" w:styleId="ListBullet">
    <w:name w:val="List Bullet"/>
    <w:basedOn w:val="List"/>
    <w:rsid w:val="000B7FED"/>
  </w:style>
  <w:style w:type="paragraph" w:styleId="ListBullet4">
    <w:name w:val="List Bullet 4"/>
    <w:basedOn w:val="ListBullet3"/>
    <w:rsid w:val="000B7FED"/>
    <w:pPr>
      <w:ind w:left="1418"/>
    </w:pPr>
  </w:style>
  <w:style w:type="paragraph" w:styleId="ListBullet5">
    <w:name w:val="List Bullet 5"/>
    <w:basedOn w:val="ListBullet4"/>
    <w:rsid w:val="000B7FED"/>
    <w:pPr>
      <w:ind w:left="1702"/>
    </w:pPr>
  </w:style>
  <w:style w:type="paragraph" w:customStyle="1" w:styleId="B1">
    <w:name w:val="B1"/>
    <w:basedOn w:val="List"/>
    <w:link w:val="B1Char"/>
    <w:qFormat/>
    <w:rsid w:val="000B7FED"/>
  </w:style>
  <w:style w:type="paragraph" w:customStyle="1" w:styleId="B2">
    <w:name w:val="B2"/>
    <w:basedOn w:val="List2"/>
    <w:link w:val="B2Char"/>
    <w:uiPriority w:val="99"/>
    <w:qFormat/>
    <w:rsid w:val="000B7FED"/>
  </w:style>
  <w:style w:type="paragraph" w:customStyle="1" w:styleId="B3">
    <w:name w:val="B3"/>
    <w:basedOn w:val="List3"/>
    <w:rsid w:val="000B7FED"/>
  </w:style>
  <w:style w:type="paragraph" w:customStyle="1" w:styleId="B4">
    <w:name w:val="B4"/>
    <w:basedOn w:val="List4"/>
    <w:rsid w:val="000B7FED"/>
  </w:style>
  <w:style w:type="paragraph" w:customStyle="1" w:styleId="B5">
    <w:name w:val="B5"/>
    <w:basedOn w:val="List5"/>
    <w:rsid w:val="000B7FED"/>
  </w:style>
  <w:style w:type="paragraph" w:styleId="Footer">
    <w:name w:val="footer"/>
    <w:basedOn w:val="Header"/>
    <w:rsid w:val="000B7FED"/>
    <w:pPr>
      <w:jc w:val="center"/>
    </w:pPr>
    <w:rPr>
      <w:i/>
    </w:rPr>
  </w:style>
  <w:style w:type="paragraph" w:customStyle="1" w:styleId="ZTD">
    <w:name w:val="ZTD"/>
    <w:basedOn w:val="ZB"/>
    <w:rsid w:val="000B7FED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rsid w:val="000B7FED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sid w:val="000B7FED"/>
    <w:rPr>
      <w:rFonts w:ascii="Arial" w:hAnsi="Arial"/>
      <w:noProof/>
      <w:sz w:val="24"/>
      <w:lang w:val="en-GB" w:eastAsia="en-US"/>
    </w:rPr>
  </w:style>
  <w:style w:type="character" w:styleId="Hyperlink">
    <w:name w:val="Hyperlink"/>
    <w:rsid w:val="000B7FED"/>
    <w:rPr>
      <w:color w:val="0000FF"/>
      <w:u w:val="single"/>
    </w:rPr>
  </w:style>
  <w:style w:type="character" w:styleId="CommentReference">
    <w:name w:val="annotation reference"/>
    <w:semiHidden/>
    <w:rsid w:val="000B7FED"/>
    <w:rPr>
      <w:sz w:val="16"/>
    </w:rPr>
  </w:style>
  <w:style w:type="paragraph" w:styleId="CommentText">
    <w:name w:val="annotation text"/>
    <w:basedOn w:val="Normal"/>
    <w:semiHidden/>
    <w:rsid w:val="000B7FED"/>
  </w:style>
  <w:style w:type="character" w:styleId="FollowedHyperlink">
    <w:name w:val="FollowedHyperlink"/>
    <w:rsid w:val="000B7FED"/>
    <w:rPr>
      <w:color w:val="800080"/>
      <w:u w:val="single"/>
    </w:rPr>
  </w:style>
  <w:style w:type="paragraph" w:styleId="BalloonText">
    <w:name w:val="Balloon Text"/>
    <w:basedOn w:val="Normal"/>
    <w:semiHidden/>
    <w:rsid w:val="000B7FE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B7FED"/>
    <w:rPr>
      <w:b/>
      <w:bCs/>
    </w:rPr>
  </w:style>
  <w:style w:type="paragraph" w:styleId="DocumentMap">
    <w:name w:val="Document Map"/>
    <w:basedOn w:val="Normal"/>
    <w:semiHidden/>
    <w:rsid w:val="005E2C44"/>
    <w:pPr>
      <w:shd w:val="clear" w:color="auto" w:fill="000080"/>
    </w:pPr>
    <w:rPr>
      <w:rFonts w:ascii="Tahoma" w:hAnsi="Tahoma" w:cs="Tahoma"/>
    </w:rPr>
  </w:style>
  <w:style w:type="character" w:customStyle="1" w:styleId="B1Char">
    <w:name w:val="B1 Char"/>
    <w:link w:val="B1"/>
    <w:locked/>
    <w:rsid w:val="00953837"/>
    <w:rPr>
      <w:rFonts w:ascii="Times New Roman" w:hAnsi="Times New Roman"/>
      <w:lang w:val="en-GB" w:eastAsia="en-US"/>
    </w:rPr>
  </w:style>
  <w:style w:type="character" w:customStyle="1" w:styleId="TALChar">
    <w:name w:val="TAL Char"/>
    <w:link w:val="TAL"/>
    <w:qFormat/>
    <w:locked/>
    <w:rsid w:val="00953837"/>
    <w:rPr>
      <w:rFonts w:ascii="Arial" w:hAnsi="Arial"/>
      <w:sz w:val="18"/>
      <w:lang w:val="en-GB" w:eastAsia="en-US"/>
    </w:rPr>
  </w:style>
  <w:style w:type="character" w:customStyle="1" w:styleId="TAHCar">
    <w:name w:val="TAH Car"/>
    <w:link w:val="TAH"/>
    <w:rsid w:val="00953837"/>
    <w:rPr>
      <w:rFonts w:ascii="Arial" w:hAnsi="Arial"/>
      <w:b/>
      <w:sz w:val="18"/>
      <w:lang w:val="en-GB" w:eastAsia="en-US"/>
    </w:rPr>
  </w:style>
  <w:style w:type="character" w:customStyle="1" w:styleId="THChar">
    <w:name w:val="TH Char"/>
    <w:link w:val="TH"/>
    <w:rsid w:val="00953837"/>
    <w:rPr>
      <w:rFonts w:ascii="Arial" w:hAnsi="Arial"/>
      <w:b/>
      <w:lang w:val="en-GB" w:eastAsia="en-US"/>
    </w:rPr>
  </w:style>
  <w:style w:type="character" w:customStyle="1" w:styleId="NOChar">
    <w:name w:val="NO Char"/>
    <w:link w:val="NO"/>
    <w:rsid w:val="00953837"/>
    <w:rPr>
      <w:rFonts w:ascii="Times New Roman" w:hAnsi="Times New Roman"/>
      <w:lang w:val="en-GB" w:eastAsia="en-US"/>
    </w:rPr>
  </w:style>
  <w:style w:type="character" w:customStyle="1" w:styleId="B2Char">
    <w:name w:val="B2 Char"/>
    <w:link w:val="B2"/>
    <w:uiPriority w:val="99"/>
    <w:locked/>
    <w:rsid w:val="00953837"/>
    <w:rPr>
      <w:rFonts w:ascii="Times New Roman" w:hAnsi="Times New Roman"/>
      <w:lang w:val="en-GB" w:eastAsia="en-US"/>
    </w:rPr>
  </w:style>
  <w:style w:type="paragraph" w:customStyle="1" w:styleId="Code">
    <w:name w:val="Code"/>
    <w:basedOn w:val="Normal"/>
    <w:uiPriority w:val="1"/>
    <w:qFormat/>
    <w:pPr>
      <w:spacing w:line="240" w:lineRule="auto" w:before="0" w:after="0"/>
      <w:ind w:left="0" w:firstLine="0"/>
    </w:pPr>
    <w:rPr>
      <w:rFonts w:ascii="Courier New" w:hAnsi="Courier New"/>
      <w:sz w:val="16"/>
    </w:rPr>
  </w:style>
  <w:style w:type="paragraph" w:customStyle="1" w:styleId="CodeHeader">
    <w:name w:val="CodeHeader"/>
    <w:basedOn w:val="Code"/>
  </w:style>
  <w:style w:type="paragraph" w:customStyle="1" w:styleId="CodeChangeLine">
    <w:name w:val="CodeChangeLine"/>
    <w:basedOn w:val="Code"/>
    <w:pPr>
      <w:ind w:left="1134"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8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'1.0' encoding='UTF-8' standalone='yes'?>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1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reinaortega\AppData\Roaming\Microsoft\Templates\3gpp_7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7F16-5488-4D55-8E0F-EF5110BF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3gpp_70.dot</Template>
  <TotalTime>15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MTG_TITLE</vt:lpstr>
      <vt:lpstr>MTG_TITLE</vt:lpstr>
    </vt:vector>
  </TitlesOfParts>
  <Company>3GPP Support Team</Company>
  <LinksUpToDate>false</LinksUpToDate>
  <CharactersWithSpaces>107</CharactersWithSpaces>
  <SharedDoc>false</SharedDoc>
  <HLinks>
    <vt:vector size="18" baseType="variant">
      <vt:variant>
        <vt:i4>2031686</vt:i4>
      </vt:variant>
      <vt:variant>
        <vt:i4>6</vt:i4>
      </vt:variant>
      <vt:variant>
        <vt:i4>0</vt:i4>
      </vt:variant>
      <vt:variant>
        <vt:i4>5</vt:i4>
      </vt:variant>
      <vt:variant>
        <vt:lpwstr>http://www.3gpp.org/ftp/Specs/html-info/21900.htm</vt:lpwstr>
      </vt:variant>
      <vt:variant>
        <vt:lpwstr/>
      </vt:variant>
      <vt:variant>
        <vt:i4>6946916</vt:i4>
      </vt:variant>
      <vt:variant>
        <vt:i4>3</vt:i4>
      </vt:variant>
      <vt:variant>
        <vt:i4>0</vt:i4>
      </vt:variant>
      <vt:variant>
        <vt:i4>5</vt:i4>
      </vt:variant>
      <vt:variant>
        <vt:lpwstr>http://www.3gpp.org/Change-Requests</vt:lpwstr>
      </vt:variant>
      <vt:variant>
        <vt:lpwstr/>
      </vt:variant>
      <vt:variant>
        <vt:i4>786487</vt:i4>
      </vt:variant>
      <vt:variant>
        <vt:i4>0</vt:i4>
      </vt:variant>
      <vt:variant>
        <vt:i4>0</vt:i4>
      </vt:variant>
      <vt:variant>
        <vt:i4>5</vt:i4>
      </vt:variant>
      <vt:variant>
        <vt:lpwstr>http://www.3gpp.org/3G_Specs/CRs.htm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MTG_TITLE</dc:title>
  <dc:subject/>
  <dc:creator>Miguel Angel Reina Ortega</dc:creator>
  <cp:keywords/>
  <cp:lastModifiedBy>Miguel Angel Reina Ortega</cp:lastModifiedBy>
  <cp:revision>12</cp:revision>
  <cp:lastPrinted>1900-01-01T00:00:00Z</cp:lastPrinted>
  <dcterms:created xsi:type="dcterms:W3CDTF">2022-10-06T16:28:00Z</dcterms:created>
  <dcterms:modified xsi:type="dcterms:W3CDTF">2025-11-18T15:53:00Z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G/WGRef">
    <vt:lpwstr>SA3</vt:lpwstr>
  </property>
  <property fmtid="{D5CDD505-2E9C-101B-9397-08002B2CF9AE}" pid="3" name="MtgSeq">
    <vt:lpwstr>84</vt:lpwstr>
  </property>
  <property fmtid="{D5CDD505-2E9C-101B-9397-08002B2CF9AE}" pid="4" name="MtgTitle">
    <vt:lpwstr>-LI-e-b</vt:lpwstr>
  </property>
  <property fmtid="{D5CDD505-2E9C-101B-9397-08002B2CF9AE}" pid="5" name="Location">
    <vt:lpwstr>Online</vt:lpwstr>
  </property>
  <property fmtid="{D5CDD505-2E9C-101B-9397-08002B2CF9AE}" pid="6" name="Country">
    <vt:lpwstr/>
  </property>
  <property fmtid="{D5CDD505-2E9C-101B-9397-08002B2CF9AE}" pid="7" name="StartDate">
    <vt:lpwstr>2nd Mar 2022</vt:lpwstr>
  </property>
  <property fmtid="{D5CDD505-2E9C-101B-9397-08002B2CF9AE}" pid="8" name="EndDate">
    <vt:lpwstr>4th Mar 2022</vt:lpwstr>
  </property>
  <property fmtid="{D5CDD505-2E9C-101B-9397-08002B2CF9AE}" pid="9" name="Tdoc#">
    <vt:lpwstr>s3i220120</vt:lpwstr>
  </property>
  <property fmtid="{D5CDD505-2E9C-101B-9397-08002B2CF9AE}" pid="10" name="Spec#">
    <vt:lpwstr>33.128</vt:lpwstr>
  </property>
  <property fmtid="{D5CDD505-2E9C-101B-9397-08002B2CF9AE}" pid="11" name="Cr#">
    <vt:lpwstr>0331</vt:lpwstr>
  </property>
  <property fmtid="{D5CDD505-2E9C-101B-9397-08002B2CF9AE}" pid="12" name="Revision">
    <vt:lpwstr>-</vt:lpwstr>
  </property>
  <property fmtid="{D5CDD505-2E9C-101B-9397-08002B2CF9AE}" pid="13" name="Version">
    <vt:lpwstr>16.9.0</vt:lpwstr>
  </property>
  <property fmtid="{D5CDD505-2E9C-101B-9397-08002B2CF9AE}" pid="14" name="CrTitle">
    <vt:lpwstr>Clarification of DNN encoding</vt:lpwstr>
  </property>
  <property fmtid="{D5CDD505-2E9C-101B-9397-08002B2CF9AE}" pid="15" name="SourceIfWg">
    <vt:lpwstr>National Technical Assistance</vt:lpwstr>
  </property>
  <property fmtid="{D5CDD505-2E9C-101B-9397-08002B2CF9AE}" pid="16" name="SourceIfTsg">
    <vt:lpwstr/>
  </property>
  <property fmtid="{D5CDD505-2E9C-101B-9397-08002B2CF9AE}" pid="17" name="RelatedWis">
    <vt:lpwstr>LI16</vt:lpwstr>
  </property>
  <property fmtid="{D5CDD505-2E9C-101B-9397-08002B2CF9AE}" pid="18" name="Cat">
    <vt:lpwstr>F</vt:lpwstr>
  </property>
  <property fmtid="{D5CDD505-2E9C-101B-9397-08002B2CF9AE}" pid="19" name="ResDate">
    <vt:lpwstr>2022-02-21</vt:lpwstr>
  </property>
  <property fmtid="{D5CDD505-2E9C-101B-9397-08002B2CF9AE}" pid="20" name="Release">
    <vt:lpwstr>Rel-16</vt:lpwstr>
  </property>
</Properties>
</file>